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bCs/>
          <w:sz w:val="36"/>
          <w:szCs w:val="36"/>
          <w:u w:val="single"/>
        </w:rPr>
      </w:pPr>
    </w:p>
    <w:p>
      <w:pPr>
        <w:jc w:val="center"/>
        <w:rPr>
          <w:rFonts w:ascii="宋体" w:hAnsi="宋体"/>
          <w:b/>
          <w:bCs/>
          <w:sz w:val="48"/>
          <w:szCs w:val="48"/>
          <w:u w:val="single"/>
        </w:rPr>
      </w:pPr>
      <w:r>
        <w:rPr>
          <w:rFonts w:hint="eastAsia" w:ascii="宋体" w:hAnsi="宋体"/>
          <w:b/>
          <w:bCs/>
          <w:sz w:val="48"/>
          <w:szCs w:val="48"/>
          <w:u w:val="single"/>
        </w:rPr>
        <w:t>宜兴市公用市政工程有限公司</w:t>
      </w:r>
    </w:p>
    <w:p>
      <w:pPr>
        <w:jc w:val="center"/>
        <w:rPr>
          <w:rFonts w:ascii="宋体" w:hAnsi="宋体"/>
          <w:b/>
          <w:bCs/>
          <w:sz w:val="48"/>
          <w:szCs w:val="48"/>
        </w:rPr>
      </w:pPr>
      <w:r>
        <w:rPr>
          <w:rFonts w:hint="eastAsia" w:ascii="宋体" w:hAnsi="宋体"/>
          <w:b/>
          <w:bCs/>
          <w:sz w:val="48"/>
          <w:szCs w:val="48"/>
          <w:u w:val="single"/>
        </w:rPr>
        <w:t>太湖蓝藻打捞处置能力提升工程钢管</w:t>
      </w:r>
      <w:r>
        <w:rPr>
          <w:rFonts w:hint="eastAsia" w:ascii="宋体" w:hAnsi="宋体"/>
          <w:b/>
          <w:bCs/>
          <w:sz w:val="48"/>
          <w:szCs w:val="48"/>
        </w:rPr>
        <w:t>采购</w:t>
      </w:r>
    </w:p>
    <w:p>
      <w:pPr>
        <w:ind w:firstLine="4959" w:firstLineChars="950"/>
        <w:rPr>
          <w:rFonts w:ascii="宋体" w:hAnsi="宋体"/>
          <w:b/>
          <w:bCs/>
          <w:sz w:val="52"/>
        </w:rPr>
      </w:pPr>
    </w:p>
    <w:p>
      <w:pPr>
        <w:jc w:val="center"/>
        <w:rPr>
          <w:rFonts w:ascii="宋体" w:hAnsi="宋体"/>
          <w:b/>
          <w:bCs/>
          <w:sz w:val="52"/>
        </w:rPr>
      </w:pPr>
    </w:p>
    <w:p>
      <w:pPr>
        <w:jc w:val="center"/>
        <w:rPr>
          <w:rFonts w:ascii="黑体" w:hAnsi="黑体" w:eastAsia="黑体"/>
          <w:b/>
          <w:bCs/>
          <w:sz w:val="96"/>
          <w:szCs w:val="96"/>
        </w:rPr>
      </w:pPr>
      <w:r>
        <w:rPr>
          <w:rFonts w:hint="eastAsia" w:ascii="黑体" w:hAnsi="黑体" w:eastAsia="黑体"/>
          <w:b/>
          <w:bCs/>
          <w:sz w:val="96"/>
          <w:szCs w:val="96"/>
        </w:rPr>
        <w:t>招</w:t>
      </w:r>
    </w:p>
    <w:p>
      <w:pPr>
        <w:jc w:val="center"/>
        <w:rPr>
          <w:rFonts w:ascii="黑体" w:hAnsi="黑体" w:eastAsia="黑体"/>
          <w:b/>
          <w:bCs/>
          <w:sz w:val="96"/>
          <w:szCs w:val="96"/>
        </w:rPr>
      </w:pPr>
      <w:r>
        <w:rPr>
          <w:rFonts w:hint="eastAsia" w:ascii="黑体" w:hAnsi="黑体" w:eastAsia="黑体"/>
          <w:b/>
          <w:bCs/>
          <w:sz w:val="96"/>
          <w:szCs w:val="96"/>
        </w:rPr>
        <w:t>标</w:t>
      </w:r>
    </w:p>
    <w:p>
      <w:pPr>
        <w:jc w:val="center"/>
        <w:rPr>
          <w:rFonts w:ascii="黑体" w:hAnsi="黑体" w:eastAsia="黑体"/>
          <w:b/>
          <w:bCs/>
          <w:sz w:val="96"/>
          <w:szCs w:val="96"/>
        </w:rPr>
      </w:pPr>
      <w:r>
        <w:rPr>
          <w:rFonts w:hint="eastAsia" w:ascii="黑体" w:hAnsi="黑体" w:eastAsia="黑体"/>
          <w:b/>
          <w:bCs/>
          <w:sz w:val="96"/>
          <w:szCs w:val="96"/>
        </w:rPr>
        <w:t>文</w:t>
      </w:r>
    </w:p>
    <w:p>
      <w:pPr>
        <w:jc w:val="center"/>
        <w:rPr>
          <w:rFonts w:ascii="黑体" w:hAnsi="黑体" w:eastAsia="黑体"/>
          <w:b/>
          <w:bCs/>
          <w:sz w:val="96"/>
          <w:szCs w:val="96"/>
        </w:rPr>
      </w:pPr>
      <w:r>
        <w:rPr>
          <w:rFonts w:hint="eastAsia" w:ascii="黑体" w:hAnsi="黑体" w:eastAsia="黑体"/>
          <w:b/>
          <w:bCs/>
          <w:sz w:val="96"/>
          <w:szCs w:val="96"/>
        </w:rPr>
        <w:t>件</w:t>
      </w:r>
    </w:p>
    <w:p>
      <w:pPr>
        <w:jc w:val="center"/>
        <w:rPr>
          <w:rFonts w:ascii="宋体" w:hAnsi="宋体"/>
          <w:b/>
          <w:bCs/>
          <w:sz w:val="84"/>
        </w:rPr>
      </w:pPr>
    </w:p>
    <w:p>
      <w:pPr>
        <w:jc w:val="center"/>
        <w:rPr>
          <w:rFonts w:ascii="宋体" w:hAnsi="宋体"/>
          <w:b/>
          <w:bCs/>
          <w:sz w:val="84"/>
        </w:rPr>
      </w:pPr>
    </w:p>
    <w:p>
      <w:pPr>
        <w:jc w:val="center"/>
        <w:rPr>
          <w:rFonts w:ascii="宋体" w:hAnsi="宋体"/>
          <w:sz w:val="32"/>
        </w:rPr>
      </w:pPr>
      <w:r>
        <w:rPr>
          <w:rFonts w:hint="eastAsia" w:ascii="宋体" w:hAnsi="宋体"/>
          <w:sz w:val="32"/>
        </w:rPr>
        <w:t>项目编号:</w:t>
      </w:r>
      <w:r>
        <w:rPr>
          <w:rFonts w:hint="eastAsia" w:ascii="宋体" w:hAnsi="宋体" w:cs="宋体"/>
          <w:color w:val="FF0000"/>
          <w:sz w:val="32"/>
          <w:szCs w:val="32"/>
        </w:rPr>
        <w:t>YXSW20190423</w:t>
      </w:r>
    </w:p>
    <w:p>
      <w:pPr>
        <w:jc w:val="center"/>
        <w:rPr>
          <w:rFonts w:ascii="宋体" w:hAnsi="宋体"/>
          <w:sz w:val="32"/>
        </w:rPr>
      </w:pPr>
      <w:r>
        <w:rPr>
          <w:rFonts w:hint="eastAsia" w:ascii="宋体" w:hAnsi="宋体"/>
          <w:sz w:val="32"/>
        </w:rPr>
        <w:t>采购人：</w:t>
      </w:r>
      <w:r>
        <w:rPr>
          <w:rFonts w:hint="eastAsia" w:hAnsi="宋体"/>
          <w:sz w:val="32"/>
        </w:rPr>
        <w:t>宜兴市公用市政工程有限公司</w:t>
      </w:r>
    </w:p>
    <w:p>
      <w:pPr>
        <w:jc w:val="center"/>
        <w:rPr>
          <w:rFonts w:ascii="宋体" w:hAnsi="宋体"/>
          <w:sz w:val="32"/>
        </w:rPr>
      </w:pPr>
      <w:r>
        <w:rPr>
          <w:rFonts w:hint="eastAsia" w:ascii="宋体" w:hAnsi="宋体"/>
          <w:sz w:val="32"/>
        </w:rPr>
        <w:t>二0一九年四月十九日</w:t>
      </w:r>
    </w:p>
    <w:p>
      <w:pPr>
        <w:jc w:val="center"/>
        <w:rPr>
          <w:rFonts w:ascii="宋体" w:hAnsi="宋体"/>
          <w:sz w:val="32"/>
        </w:rPr>
      </w:pPr>
    </w:p>
    <w:p/>
    <w:p>
      <w:pPr>
        <w:jc w:val="center"/>
        <w:outlineLvl w:val="0"/>
        <w:rPr>
          <w:rFonts w:ascii="黑体" w:hAnsi="黑体" w:eastAsia="黑体"/>
          <w:sz w:val="32"/>
          <w:szCs w:val="32"/>
        </w:rPr>
      </w:pPr>
      <w:bookmarkStart w:id="0" w:name="OLE_LINK7"/>
      <w:r>
        <w:rPr>
          <w:rFonts w:hint="eastAsia" w:ascii="黑体" w:hAnsi="黑体" w:eastAsia="黑体"/>
          <w:sz w:val="32"/>
          <w:szCs w:val="32"/>
        </w:rPr>
        <w:t>一</w:t>
      </w:r>
      <w:bookmarkStart w:id="1" w:name="OLE_LINK177"/>
      <w:r>
        <w:rPr>
          <w:rFonts w:hint="eastAsia" w:ascii="黑体" w:hAnsi="黑体" w:eastAsia="黑体"/>
          <w:sz w:val="32"/>
          <w:szCs w:val="32"/>
        </w:rPr>
        <w:t xml:space="preserve">  投标邀请函</w:t>
      </w:r>
      <w:bookmarkEnd w:id="0"/>
      <w:bookmarkEnd w:id="1"/>
    </w:p>
    <w:p>
      <w:pPr>
        <w:spacing w:line="360" w:lineRule="auto"/>
        <w:ind w:firstLine="480" w:firstLineChars="200"/>
        <w:rPr>
          <w:rFonts w:ascii="宋体" w:hAnsi="宋体"/>
          <w:bCs/>
          <w:sz w:val="24"/>
          <w:szCs w:val="24"/>
        </w:rPr>
      </w:pPr>
      <w:r>
        <w:rPr>
          <w:rFonts w:hint="eastAsia" w:ascii="宋体" w:hAnsi="宋体"/>
          <w:bCs/>
          <w:sz w:val="24"/>
          <w:szCs w:val="24"/>
        </w:rPr>
        <w:t>宜兴市公用市政工程有限公司对钢管</w:t>
      </w:r>
      <w:r>
        <w:rPr>
          <w:rFonts w:hint="eastAsia" w:ascii="宋体" w:hAnsi="宋体"/>
          <w:sz w:val="24"/>
          <w:szCs w:val="28"/>
        </w:rPr>
        <w:t>招标采购，</w:t>
      </w:r>
      <w:r>
        <w:rPr>
          <w:rFonts w:hint="eastAsia" w:ascii="宋体" w:hAnsi="宋体"/>
          <w:bCs/>
          <w:sz w:val="24"/>
          <w:szCs w:val="24"/>
        </w:rPr>
        <w:t>欢迎你单位参加投标并请注意下列附表中的相关事项：</w:t>
      </w:r>
    </w:p>
    <w:tbl>
      <w:tblPr>
        <w:tblStyle w:val="5"/>
        <w:tblW w:w="8754" w:type="dxa"/>
        <w:jc w:val="center"/>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7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序号</w:t>
            </w:r>
          </w:p>
        </w:tc>
        <w:tc>
          <w:tcPr>
            <w:tcW w:w="7902" w:type="dxa"/>
            <w:vAlign w:val="center"/>
          </w:tcPr>
          <w:p>
            <w:pPr>
              <w:spacing w:line="480" w:lineRule="exact"/>
              <w:jc w:val="center"/>
              <w:rPr>
                <w:rFonts w:ascii="宋体" w:hAnsi="宋体"/>
                <w:bCs/>
                <w:sz w:val="28"/>
                <w:szCs w:val="28"/>
              </w:rPr>
            </w:pPr>
            <w:r>
              <w:rPr>
                <w:rFonts w:hint="eastAsia" w:ascii="宋体" w:hAnsi="宋体"/>
                <w:bCs/>
                <w:sz w:val="28"/>
                <w:szCs w:val="28"/>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3" w:hRule="atLeast"/>
          <w:jc w:val="center"/>
        </w:trPr>
        <w:tc>
          <w:tcPr>
            <w:tcW w:w="852" w:type="dxa"/>
            <w:vAlign w:val="center"/>
          </w:tcPr>
          <w:p>
            <w:pPr>
              <w:spacing w:line="480" w:lineRule="exact"/>
              <w:jc w:val="center"/>
              <w:rPr>
                <w:rFonts w:ascii="宋体" w:hAnsi="宋体"/>
                <w:bCs/>
                <w:sz w:val="28"/>
                <w:szCs w:val="28"/>
              </w:rPr>
            </w:pPr>
            <w:r>
              <w:rPr>
                <w:rFonts w:ascii="宋体" w:hAnsi="宋体"/>
                <w:bCs/>
                <w:sz w:val="28"/>
                <w:szCs w:val="28"/>
              </w:rPr>
              <w:t>1</w:t>
            </w:r>
          </w:p>
        </w:tc>
        <w:tc>
          <w:tcPr>
            <w:tcW w:w="7902" w:type="dxa"/>
          </w:tcPr>
          <w:p>
            <w:pPr>
              <w:spacing w:line="400" w:lineRule="exact"/>
              <w:jc w:val="left"/>
              <w:rPr>
                <w:rFonts w:ascii="宋体" w:hAnsi="宋体"/>
                <w:bCs/>
                <w:sz w:val="28"/>
                <w:szCs w:val="28"/>
              </w:rPr>
            </w:pPr>
            <w:bookmarkStart w:id="2" w:name="OLE_LINK192"/>
            <w:r>
              <w:rPr>
                <w:rFonts w:hint="eastAsia" w:ascii="宋体" w:hAnsi="宋体"/>
                <w:bCs/>
                <w:sz w:val="28"/>
                <w:szCs w:val="28"/>
              </w:rPr>
              <w:t>采购人：宜兴市公用市政工程有限公司                                       项目名称：宜兴市公用市政工程有限公司太湖蓝藻打捞处置能力提升工程钢管采购</w:t>
            </w:r>
          </w:p>
          <w:p>
            <w:pPr>
              <w:spacing w:line="400" w:lineRule="exact"/>
              <w:jc w:val="left"/>
              <w:rPr>
                <w:rFonts w:ascii="宋体" w:hAnsi="宋体"/>
                <w:bCs/>
                <w:sz w:val="28"/>
                <w:szCs w:val="28"/>
              </w:rPr>
            </w:pPr>
            <w:r>
              <w:rPr>
                <w:rFonts w:hint="eastAsia" w:ascii="宋体" w:hAnsi="宋体"/>
                <w:bCs/>
                <w:sz w:val="28"/>
                <w:szCs w:val="28"/>
              </w:rPr>
              <w:t xml:space="preserve">项目编号: </w:t>
            </w:r>
            <w:r>
              <w:rPr>
                <w:rFonts w:hint="eastAsia" w:ascii="楷体_GB2312" w:eastAsia="楷体_GB2312"/>
                <w:sz w:val="28"/>
                <w:szCs w:val="28"/>
              </w:rPr>
              <w:t>YXSW20190423</w:t>
            </w:r>
          </w:p>
          <w:p>
            <w:pPr>
              <w:spacing w:line="400" w:lineRule="exact"/>
              <w:jc w:val="left"/>
              <w:rPr>
                <w:rFonts w:ascii="宋体" w:hAnsi="宋体"/>
                <w:bCs/>
                <w:sz w:val="28"/>
                <w:szCs w:val="28"/>
              </w:rPr>
            </w:pPr>
            <w:r>
              <w:rPr>
                <w:rFonts w:hint="eastAsia" w:ascii="宋体" w:hAnsi="宋体"/>
                <w:bCs/>
                <w:sz w:val="28"/>
                <w:szCs w:val="28"/>
              </w:rPr>
              <w:t>评标方法：</w:t>
            </w:r>
            <w:r>
              <w:rPr>
                <w:rFonts w:hint="eastAsia" w:ascii="宋体" w:hAnsi="宋体"/>
                <w:bCs/>
                <w:color w:val="FF0000"/>
                <w:sz w:val="28"/>
                <w:szCs w:val="28"/>
              </w:rPr>
              <w:t>最低评标价法</w:t>
            </w:r>
          </w:p>
          <w:p>
            <w:pPr>
              <w:spacing w:line="400" w:lineRule="exact"/>
              <w:jc w:val="left"/>
              <w:rPr>
                <w:rFonts w:ascii="宋体" w:hAnsi="宋体"/>
                <w:bCs/>
                <w:sz w:val="28"/>
                <w:szCs w:val="28"/>
              </w:rPr>
            </w:pPr>
            <w:r>
              <w:rPr>
                <w:rFonts w:hint="eastAsia" w:ascii="宋体" w:hAnsi="宋体"/>
                <w:bCs/>
                <w:sz w:val="28"/>
                <w:szCs w:val="28"/>
              </w:rPr>
              <w:t>本项目最高限价为：85万元</w:t>
            </w:r>
            <w:bookmarkEnd w:id="2"/>
            <w:bookmarkStart w:id="3" w:name="OLE_LINK108"/>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jc w:val="center"/>
        </w:trPr>
        <w:tc>
          <w:tcPr>
            <w:tcW w:w="852" w:type="dxa"/>
            <w:vMerge w:val="restart"/>
            <w:vAlign w:val="center"/>
          </w:tcPr>
          <w:p>
            <w:pPr>
              <w:spacing w:line="480" w:lineRule="exact"/>
              <w:jc w:val="center"/>
              <w:rPr>
                <w:rFonts w:ascii="宋体" w:hAnsi="宋体"/>
                <w:bCs/>
                <w:sz w:val="28"/>
                <w:szCs w:val="28"/>
              </w:rPr>
            </w:pPr>
            <w:bookmarkStart w:id="4" w:name="OLE_LINK61" w:colFirst="1" w:colLast="1"/>
            <w:r>
              <w:rPr>
                <w:rFonts w:ascii="宋体" w:hAnsi="宋体"/>
                <w:bCs/>
                <w:sz w:val="28"/>
                <w:szCs w:val="28"/>
              </w:rPr>
              <w:t>2</w:t>
            </w:r>
          </w:p>
        </w:tc>
        <w:tc>
          <w:tcPr>
            <w:tcW w:w="7902" w:type="dxa"/>
          </w:tcPr>
          <w:p>
            <w:pPr>
              <w:pStyle w:val="8"/>
              <w:spacing w:line="400" w:lineRule="exact"/>
            </w:pPr>
            <w:r>
              <w:rPr>
                <w:rFonts w:hint="eastAsia"/>
              </w:rPr>
              <w:t>2.1投标人参加本次采购活动</w:t>
            </w:r>
            <w:r>
              <w:rPr>
                <w:rFonts w:hint="eastAsia"/>
                <w:lang w:val="zh-CN"/>
              </w:rPr>
              <w:t>应具备下列资格条件</w:t>
            </w:r>
            <w:r>
              <w:rPr>
                <w:rFonts w:hint="eastAsia"/>
              </w:rPr>
              <w:t>：</w:t>
            </w:r>
          </w:p>
          <w:p>
            <w:pPr>
              <w:pStyle w:val="8"/>
              <w:spacing w:line="276" w:lineRule="auto"/>
              <w:rPr>
                <w:lang w:val="zh-CN"/>
              </w:rPr>
            </w:pPr>
            <w:r>
              <w:rPr>
                <w:rFonts w:hint="eastAsia"/>
                <w:lang w:val="zh-CN"/>
              </w:rPr>
              <w:t>①具有独立承担民事责任的能力；</w:t>
            </w:r>
          </w:p>
          <w:p>
            <w:pPr>
              <w:pStyle w:val="8"/>
              <w:spacing w:line="276" w:lineRule="auto"/>
              <w:rPr>
                <w:lang w:val="zh-CN"/>
              </w:rPr>
            </w:pPr>
            <w:r>
              <w:rPr>
                <w:rFonts w:hint="eastAsia"/>
                <w:lang w:val="zh-CN"/>
              </w:rPr>
              <w:t>②有依法缴纳税收和社会保障资金的良好记录；</w:t>
            </w:r>
          </w:p>
          <w:p>
            <w:pPr>
              <w:pStyle w:val="8"/>
              <w:spacing w:line="276" w:lineRule="auto"/>
              <w:rPr>
                <w:lang w:val="zh-CN"/>
              </w:rPr>
            </w:pPr>
            <w:r>
              <w:rPr>
                <w:rFonts w:hint="eastAsia" w:hAnsi="宋体" w:cs="宋体"/>
                <w:szCs w:val="24"/>
              </w:rPr>
              <w:t>③</w:t>
            </w:r>
            <w:r>
              <w:rPr>
                <w:rFonts w:hint="eastAsia"/>
                <w:lang w:val="zh-CN"/>
              </w:rPr>
              <w:t>具有履行合同所必需的设备和专业技术能力；</w:t>
            </w:r>
          </w:p>
          <w:p>
            <w:pPr>
              <w:pStyle w:val="8"/>
              <w:spacing w:line="276" w:lineRule="auto"/>
              <w:rPr>
                <w:lang w:val="zh-CN"/>
              </w:rPr>
            </w:pPr>
            <w:r>
              <w:rPr>
                <w:rFonts w:hint="eastAsia"/>
                <w:lang w:val="zh-CN"/>
              </w:rPr>
              <w:t>④不接受联合体，不接受中标后分包；</w:t>
            </w:r>
          </w:p>
          <w:p>
            <w:pPr>
              <w:pStyle w:val="8"/>
              <w:spacing w:line="276" w:lineRule="auto"/>
              <w:rPr>
                <w:lang w:val="zh-CN"/>
              </w:rPr>
            </w:pPr>
            <w:r>
              <w:rPr>
                <w:rFonts w:hint="eastAsia"/>
                <w:lang w:val="zh-CN"/>
              </w:rPr>
              <w:t>⑤</w:t>
            </w:r>
            <w:r>
              <w:rPr>
                <w:rFonts w:hint="eastAsia" w:hAnsi="宋体" w:cs="宋体"/>
                <w:szCs w:val="24"/>
              </w:rPr>
              <w:t>良</w:t>
            </w:r>
            <w:r>
              <w:rPr>
                <w:rFonts w:hint="eastAsia"/>
                <w:lang w:val="zh-CN"/>
              </w:rPr>
              <w:t>好的信用记录</w:t>
            </w:r>
            <w:r>
              <w:rPr>
                <w:rFonts w:hint="eastAsia"/>
              </w:rPr>
              <w:t>：</w:t>
            </w:r>
            <w:r>
              <w:rPr>
                <w:rFonts w:hint="eastAsia"/>
                <w:lang w:val="zh-CN"/>
              </w:rPr>
              <w:t>投标截止时间之前</w:t>
            </w:r>
            <w:r>
              <w:rPr>
                <w:rFonts w:hint="eastAsia"/>
              </w:rPr>
              <w:t>，</w:t>
            </w:r>
            <w:r>
              <w:rPr>
                <w:rFonts w:hint="eastAsia"/>
                <w:lang w:val="zh-CN"/>
              </w:rPr>
              <w:t>未被</w:t>
            </w:r>
            <w:r>
              <w:rPr>
                <w:rFonts w:hint="eastAsia"/>
              </w:rPr>
              <w:t>“</w:t>
            </w:r>
            <w:r>
              <w:rPr>
                <w:rFonts w:hint="eastAsia"/>
                <w:lang w:val="zh-CN"/>
              </w:rPr>
              <w:t>信用中国</w:t>
            </w:r>
            <w:r>
              <w:rPr>
                <w:rFonts w:hint="eastAsia"/>
              </w:rPr>
              <w:t>”</w:t>
            </w:r>
            <w:r>
              <w:rPr>
                <w:rFonts w:hint="eastAsia"/>
                <w:lang w:val="zh-CN"/>
              </w:rPr>
              <w:t>网站</w:t>
            </w:r>
            <w:r>
              <w:rPr>
                <w:rFonts w:hint="eastAsia"/>
              </w:rPr>
              <w:t>（</w:t>
            </w:r>
            <w:r>
              <w:fldChar w:fldCharType="begin"/>
            </w:r>
            <w:r>
              <w:instrText xml:space="preserve"> HYPERLINK "http://www.creditchina.gov.cn" </w:instrText>
            </w:r>
            <w:r>
              <w:fldChar w:fldCharType="separate"/>
            </w:r>
            <w:r>
              <w:rPr>
                <w:rFonts w:hint="eastAsia"/>
                <w:lang w:val="zh-CN"/>
              </w:rPr>
              <w:t>www.creditchina.gov.cn</w:t>
            </w:r>
            <w:r>
              <w:rPr>
                <w:rFonts w:hint="eastAsia"/>
                <w:lang w:val="zh-CN"/>
              </w:rPr>
              <w:fldChar w:fldCharType="end"/>
            </w:r>
            <w:r>
              <w:rPr>
                <w:rFonts w:hint="eastAsia"/>
                <w:lang w:val="zh-CN"/>
              </w:rPr>
              <w:t>）列入失信执行人、重大税收违法案件当事人名单、政府采购严重违法失信行为记录名单，未被“中国政府采购网”网站（www.ccgp.gov.cn）列入政府采购严重违法失信行为记录名单；</w:t>
            </w:r>
          </w:p>
          <w:p>
            <w:pPr>
              <w:pStyle w:val="8"/>
              <w:spacing w:line="276" w:lineRule="auto"/>
              <w:rPr>
                <w:lang w:val="zh-CN"/>
              </w:rPr>
            </w:pPr>
            <w:r>
              <w:rPr>
                <w:rFonts w:hint="eastAsia"/>
                <w:lang w:val="zh-CN"/>
              </w:rPr>
              <w:t>⑥如投标人无做钢管内外防腐的能力，可以自行选择专业防腐企业，在投标文件中明确防腐企业名称，并提供加盖双方企业公章的协议书。（投标人需在投标文件中提供相关材料复印件）</w:t>
            </w:r>
          </w:p>
          <w:p>
            <w:pPr>
              <w:pStyle w:val="8"/>
              <w:spacing w:line="276" w:lineRule="auto"/>
            </w:pPr>
            <w:r>
              <w:rPr>
                <w:rFonts w:hint="eastAsia"/>
                <w:lang w:val="zh-CN"/>
              </w:rPr>
              <w:t>⑦投标人为具备独立法人资格的专业制造商或经授权的代理商，如为代理商投标则中标后签订合同前提供对本项目的专项授权书（携带原件），制造商和代理商如同时参与投标，只接受制造商投标。若经授权的代理商中标，中标后未能提供专项授权书原件，采购人将取消其中标资格并报监管指定网站公示，同时扣除已缴纳的履约保证金，如还未缴纳履约保证金，则扣除该项目的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3" w:hRule="atLeast"/>
          <w:jc w:val="center"/>
        </w:trPr>
        <w:tc>
          <w:tcPr>
            <w:tcW w:w="852" w:type="dxa"/>
            <w:vMerge w:val="continue"/>
            <w:vAlign w:val="center"/>
          </w:tcPr>
          <w:p>
            <w:pPr>
              <w:spacing w:line="480" w:lineRule="exact"/>
              <w:rPr>
                <w:sz w:val="28"/>
                <w:szCs w:val="28"/>
              </w:rPr>
            </w:pPr>
          </w:p>
        </w:tc>
        <w:tc>
          <w:tcPr>
            <w:tcW w:w="7902" w:type="dxa"/>
          </w:tcPr>
          <w:p>
            <w:pPr>
              <w:pStyle w:val="8"/>
              <w:spacing w:line="400" w:lineRule="exact"/>
              <w:rPr>
                <w:sz w:val="28"/>
                <w:szCs w:val="28"/>
                <w:lang w:val="zh-CN"/>
              </w:rPr>
            </w:pPr>
            <w:r>
              <w:rPr>
                <w:rFonts w:hint="eastAsia"/>
                <w:sz w:val="28"/>
                <w:szCs w:val="28"/>
                <w:lang w:val="zh-CN"/>
              </w:rPr>
              <w:t>2.</w:t>
            </w:r>
            <w:r>
              <w:rPr>
                <w:rFonts w:hint="eastAsia"/>
                <w:sz w:val="28"/>
                <w:szCs w:val="28"/>
              </w:rPr>
              <w:t>2</w:t>
            </w:r>
            <w:r>
              <w:rPr>
                <w:rFonts w:hint="eastAsia"/>
                <w:sz w:val="28"/>
                <w:szCs w:val="28"/>
                <w:lang w:val="zh-CN"/>
              </w:rPr>
              <w:t xml:space="preserve"> 拒绝下述供应商参加本次采购活动：</w:t>
            </w:r>
          </w:p>
          <w:p>
            <w:pPr>
              <w:autoSpaceDE w:val="0"/>
              <w:autoSpaceDN w:val="0"/>
              <w:adjustRightInd w:val="0"/>
              <w:spacing w:line="400" w:lineRule="exact"/>
              <w:rPr>
                <w:rFonts w:ascii="宋体" w:hAnsi="宋体"/>
                <w:bCs/>
                <w:sz w:val="28"/>
                <w:szCs w:val="28"/>
              </w:rPr>
            </w:pPr>
            <w:r>
              <w:rPr>
                <w:rFonts w:hint="eastAsia" w:ascii="宋体" w:hAnsi="宋体" w:cs="宋体"/>
                <w:bCs/>
                <w:sz w:val="28"/>
                <w:szCs w:val="28"/>
              </w:rPr>
              <w:t>①</w:t>
            </w:r>
            <w:r>
              <w:rPr>
                <w:rFonts w:hint="eastAsia" w:ascii="宋体" w:hAnsi="宋体"/>
                <w:bCs/>
                <w:sz w:val="28"/>
                <w:szCs w:val="28"/>
              </w:rPr>
              <w:t>供应商</w:t>
            </w:r>
            <w:r>
              <w:rPr>
                <w:rFonts w:ascii="宋体" w:hAnsi="宋体"/>
                <w:bCs/>
                <w:sz w:val="28"/>
                <w:szCs w:val="28"/>
              </w:rPr>
              <w:t>单位负责人为同一人或者存在直接控股、管理关系的不同供应商，不得参加同一合同项下的采购活动</w:t>
            </w:r>
            <w:r>
              <w:rPr>
                <w:rFonts w:hint="eastAsia" w:ascii="宋体" w:hAnsi="宋体"/>
                <w:bCs/>
                <w:sz w:val="28"/>
                <w:szCs w:val="28"/>
              </w:rPr>
              <w:t>；</w:t>
            </w:r>
          </w:p>
          <w:p>
            <w:pPr>
              <w:spacing w:line="400" w:lineRule="exact"/>
              <w:rPr>
                <w:sz w:val="28"/>
                <w:szCs w:val="28"/>
              </w:rPr>
            </w:pPr>
            <w:r>
              <w:rPr>
                <w:rFonts w:hint="eastAsia" w:ascii="宋体" w:hAnsi="宋体" w:cs="宋体"/>
                <w:bCs/>
                <w:sz w:val="28"/>
                <w:szCs w:val="28"/>
              </w:rPr>
              <w:t>②</w:t>
            </w:r>
            <w:r>
              <w:rPr>
                <w:rFonts w:hint="eastAsia" w:ascii="宋体" w:hAnsi="宋体"/>
                <w:bCs/>
                <w:sz w:val="28"/>
                <w:szCs w:val="28"/>
              </w:rPr>
              <w:t>凡</w:t>
            </w:r>
            <w:r>
              <w:rPr>
                <w:rFonts w:ascii="宋体" w:hAnsi="宋体"/>
                <w:bCs/>
                <w:sz w:val="28"/>
                <w:szCs w:val="28"/>
              </w:rPr>
              <w:t>为采购项目提供整体设计、规范编制或者项目管理、监理、检测等服务的供应商，不得再参加</w:t>
            </w:r>
            <w:r>
              <w:rPr>
                <w:rFonts w:hint="eastAsia" w:ascii="宋体" w:hAnsi="宋体"/>
                <w:bCs/>
                <w:sz w:val="28"/>
                <w:szCs w:val="28"/>
              </w:rPr>
              <w:t>本</w:t>
            </w:r>
            <w:r>
              <w:rPr>
                <w:rFonts w:ascii="宋体" w:hAnsi="宋体"/>
                <w:bCs/>
                <w:sz w:val="28"/>
                <w:szCs w:val="28"/>
              </w:rPr>
              <w:t>项目的采购活动。</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3</w:t>
            </w:r>
          </w:p>
        </w:tc>
        <w:tc>
          <w:tcPr>
            <w:tcW w:w="7902" w:type="dxa"/>
            <w:vAlign w:val="center"/>
          </w:tcPr>
          <w:p>
            <w:pPr>
              <w:pStyle w:val="8"/>
              <w:spacing w:line="400" w:lineRule="exact"/>
              <w:rPr>
                <w:rFonts w:hAnsi="宋体"/>
                <w:bCs/>
                <w:sz w:val="28"/>
                <w:szCs w:val="28"/>
                <w:lang w:val="zh-CN"/>
              </w:rPr>
            </w:pPr>
            <w:r>
              <w:rPr>
                <w:rFonts w:hint="eastAsia" w:hAnsi="宋体"/>
                <w:bCs/>
                <w:sz w:val="28"/>
                <w:szCs w:val="28"/>
                <w:lang w:val="zh-CN"/>
              </w:rPr>
              <w:t>集中考察或答疑：无。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4</w:t>
            </w:r>
          </w:p>
        </w:tc>
        <w:tc>
          <w:tcPr>
            <w:tcW w:w="7902" w:type="dxa"/>
            <w:vAlign w:val="center"/>
          </w:tcPr>
          <w:p>
            <w:pPr>
              <w:spacing w:line="400" w:lineRule="exact"/>
              <w:rPr>
                <w:rFonts w:ascii="宋体" w:hAnsi="宋体"/>
                <w:bCs/>
                <w:sz w:val="28"/>
                <w:szCs w:val="28"/>
              </w:rPr>
            </w:pPr>
            <w:r>
              <w:rPr>
                <w:rFonts w:hint="eastAsia" w:ascii="宋体" w:hAnsi="宋体"/>
                <w:bCs/>
                <w:sz w:val="28"/>
                <w:szCs w:val="28"/>
              </w:rPr>
              <w:t>资格审查文件：1份（不需密封）</w:t>
            </w:r>
          </w:p>
          <w:p>
            <w:pPr>
              <w:spacing w:line="400" w:lineRule="exact"/>
              <w:rPr>
                <w:rFonts w:ascii="宋体" w:hAnsi="宋体"/>
                <w:bCs/>
                <w:sz w:val="28"/>
                <w:szCs w:val="28"/>
              </w:rPr>
            </w:pPr>
            <w:r>
              <w:rPr>
                <w:rFonts w:hint="eastAsia" w:ascii="宋体" w:hAnsi="宋体"/>
                <w:bCs/>
                <w:sz w:val="28"/>
                <w:szCs w:val="28"/>
              </w:rPr>
              <w:t>投标文件份数：</w:t>
            </w:r>
            <w:r>
              <w:rPr>
                <w:rFonts w:ascii="宋体" w:hAnsi="宋体"/>
                <w:bCs/>
                <w:sz w:val="28"/>
                <w:szCs w:val="28"/>
              </w:rPr>
              <w:t>1</w:t>
            </w:r>
            <w:r>
              <w:rPr>
                <w:rFonts w:hint="eastAsia" w:ascii="宋体" w:hAnsi="宋体"/>
                <w:bCs/>
                <w:sz w:val="28"/>
                <w:szCs w:val="28"/>
              </w:rPr>
              <w:t>份（需装订后密封）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5</w:t>
            </w:r>
          </w:p>
        </w:tc>
        <w:tc>
          <w:tcPr>
            <w:tcW w:w="7902" w:type="dxa"/>
          </w:tcPr>
          <w:p>
            <w:pPr>
              <w:spacing w:line="400" w:lineRule="exact"/>
              <w:rPr>
                <w:rFonts w:ascii="宋体" w:hAnsi="宋体"/>
                <w:b/>
                <w:bCs/>
                <w:sz w:val="28"/>
                <w:szCs w:val="28"/>
              </w:rPr>
            </w:pPr>
            <w:r>
              <w:rPr>
                <w:rFonts w:hint="eastAsia" w:ascii="宋体" w:hAnsi="宋体"/>
                <w:b/>
                <w:bCs/>
                <w:sz w:val="28"/>
                <w:szCs w:val="28"/>
              </w:rPr>
              <w:t>报名：投标人自行至公用事业局网站下载标书，并至少于开标日期前1天16：00以前报名，报名可采用电话形式或至宜兴市公用市政工程有限公司305现场报名，告知采购人投标单位全称，不提前报名的不得参与本次投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6" w:hRule="atLeast"/>
          <w:jc w:val="center"/>
        </w:trPr>
        <w:tc>
          <w:tcPr>
            <w:tcW w:w="852" w:type="dxa"/>
            <w:vAlign w:val="center"/>
          </w:tcPr>
          <w:p>
            <w:pPr>
              <w:spacing w:line="480" w:lineRule="exact"/>
              <w:jc w:val="center"/>
              <w:rPr>
                <w:rFonts w:ascii="宋体" w:hAnsi="宋体"/>
                <w:bCs/>
                <w:sz w:val="28"/>
                <w:szCs w:val="28"/>
              </w:rPr>
            </w:pPr>
            <w:r>
              <w:rPr>
                <w:rFonts w:hint="eastAsia" w:ascii="宋体" w:hAnsi="宋体"/>
                <w:bCs/>
                <w:sz w:val="28"/>
                <w:szCs w:val="28"/>
              </w:rPr>
              <w:t>6</w:t>
            </w:r>
          </w:p>
        </w:tc>
        <w:tc>
          <w:tcPr>
            <w:tcW w:w="7902" w:type="dxa"/>
          </w:tcPr>
          <w:p>
            <w:pPr>
              <w:spacing w:line="400" w:lineRule="exact"/>
              <w:rPr>
                <w:rFonts w:ascii="宋体" w:hAnsi="宋体"/>
                <w:bCs/>
                <w:sz w:val="28"/>
                <w:szCs w:val="28"/>
              </w:rPr>
            </w:pPr>
            <w:r>
              <w:rPr>
                <w:rFonts w:hint="eastAsia" w:ascii="宋体" w:hAnsi="宋体"/>
                <w:bCs/>
                <w:sz w:val="28"/>
                <w:szCs w:val="28"/>
                <w:lang w:val="zh-CN"/>
              </w:rPr>
              <w:t>投标截止时间及开标时间</w:t>
            </w:r>
            <w:r>
              <w:rPr>
                <w:rFonts w:hint="eastAsia" w:ascii="宋体" w:hAnsi="宋体"/>
                <w:bCs/>
                <w:sz w:val="28"/>
                <w:szCs w:val="28"/>
              </w:rPr>
              <w:t>：2019年4月 24日上午10：00</w:t>
            </w:r>
          </w:p>
          <w:p>
            <w:pPr>
              <w:spacing w:line="400" w:lineRule="exact"/>
              <w:rPr>
                <w:rFonts w:ascii="宋体" w:hAnsi="宋体"/>
                <w:bCs/>
                <w:sz w:val="28"/>
                <w:szCs w:val="28"/>
              </w:rPr>
            </w:pPr>
            <w:r>
              <w:rPr>
                <w:rFonts w:hint="eastAsia" w:ascii="宋体" w:hAnsi="宋体"/>
                <w:bCs/>
                <w:sz w:val="28"/>
                <w:szCs w:val="28"/>
              </w:rPr>
              <w:t>定标时间：评标结束后</w:t>
            </w:r>
          </w:p>
          <w:p>
            <w:pPr>
              <w:spacing w:line="400" w:lineRule="exact"/>
              <w:rPr>
                <w:rFonts w:ascii="宋体" w:hAnsi="宋体"/>
                <w:bCs/>
                <w:sz w:val="28"/>
                <w:szCs w:val="28"/>
                <w:lang w:val="zh-CN"/>
              </w:rPr>
            </w:pPr>
            <w:r>
              <w:rPr>
                <w:rFonts w:hint="eastAsia" w:ascii="宋体" w:hAnsi="宋体"/>
                <w:bCs/>
                <w:sz w:val="28"/>
                <w:szCs w:val="28"/>
                <w:lang w:val="zh-CN"/>
              </w:rPr>
              <w:t>投标地点及开标地点：宜兴市公用事业管理局2楼开标室。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852" w:type="dxa"/>
            <w:vAlign w:val="center"/>
          </w:tcPr>
          <w:p>
            <w:pPr>
              <w:spacing w:line="480" w:lineRule="exact"/>
              <w:jc w:val="center"/>
              <w:rPr>
                <w:rFonts w:ascii="宋体" w:hAnsi="宋体"/>
                <w:bCs/>
                <w:sz w:val="28"/>
                <w:szCs w:val="28"/>
              </w:rPr>
            </w:pPr>
            <w:bookmarkStart w:id="5" w:name="OLE_LINK84" w:colFirst="1" w:colLast="2"/>
            <w:r>
              <w:rPr>
                <w:rFonts w:hint="eastAsia" w:ascii="宋体" w:hAnsi="宋体"/>
                <w:bCs/>
                <w:sz w:val="28"/>
                <w:szCs w:val="28"/>
              </w:rPr>
              <w:t>7</w:t>
            </w:r>
          </w:p>
        </w:tc>
        <w:tc>
          <w:tcPr>
            <w:tcW w:w="7902" w:type="dxa"/>
          </w:tcPr>
          <w:p>
            <w:pPr>
              <w:spacing w:line="400" w:lineRule="exact"/>
              <w:jc w:val="left"/>
              <w:rPr>
                <w:rFonts w:hAnsi="宋体"/>
                <w:bCs/>
                <w:sz w:val="28"/>
                <w:szCs w:val="28"/>
              </w:rPr>
            </w:pPr>
            <w:r>
              <w:rPr>
                <w:rFonts w:hint="eastAsia" w:hAnsi="宋体"/>
                <w:bCs/>
                <w:sz w:val="28"/>
                <w:szCs w:val="28"/>
              </w:rPr>
              <w:t>采购人：宜兴市公用市政工程有限公司</w:t>
            </w:r>
          </w:p>
          <w:p>
            <w:pPr>
              <w:spacing w:line="400" w:lineRule="exact"/>
              <w:jc w:val="left"/>
              <w:rPr>
                <w:rFonts w:hAnsi="宋体"/>
                <w:bCs/>
                <w:sz w:val="28"/>
                <w:szCs w:val="28"/>
              </w:rPr>
            </w:pPr>
            <w:r>
              <w:rPr>
                <w:rFonts w:hint="eastAsia" w:hAnsi="宋体"/>
                <w:bCs/>
                <w:sz w:val="28"/>
                <w:szCs w:val="28"/>
              </w:rPr>
              <w:t>联系人：朱先生、傅先生</w:t>
            </w:r>
          </w:p>
          <w:p>
            <w:pPr>
              <w:spacing w:line="400" w:lineRule="exact"/>
              <w:jc w:val="left"/>
              <w:rPr>
                <w:rFonts w:hAnsi="宋体"/>
                <w:bCs/>
                <w:sz w:val="28"/>
                <w:szCs w:val="28"/>
              </w:rPr>
            </w:pPr>
            <w:r>
              <w:rPr>
                <w:rFonts w:hint="eastAsia" w:hAnsi="宋体"/>
                <w:bCs/>
                <w:sz w:val="28"/>
                <w:szCs w:val="28"/>
              </w:rPr>
              <w:t>联系电话：0510-80718719</w:t>
            </w:r>
          </w:p>
          <w:p>
            <w:pPr>
              <w:spacing w:line="400" w:lineRule="exact"/>
              <w:jc w:val="left"/>
              <w:rPr>
                <w:rFonts w:hAnsi="宋体"/>
                <w:bCs/>
                <w:sz w:val="28"/>
                <w:szCs w:val="28"/>
              </w:rPr>
            </w:pPr>
            <w:r>
              <w:rPr>
                <w:rFonts w:hint="eastAsia" w:hAnsi="宋体"/>
                <w:bCs/>
                <w:sz w:val="28"/>
                <w:szCs w:val="28"/>
              </w:rPr>
              <w:t>联系地址：宜兴市环科园岳东路5号</w:t>
            </w:r>
          </w:p>
          <w:p>
            <w:pPr>
              <w:spacing w:line="400" w:lineRule="exact"/>
              <w:jc w:val="left"/>
              <w:rPr>
                <w:rFonts w:ascii="宋体" w:hAnsi="宋体"/>
                <w:bCs/>
                <w:sz w:val="28"/>
                <w:szCs w:val="28"/>
              </w:rPr>
            </w:pPr>
            <w:r>
              <w:rPr>
                <w:rFonts w:hint="eastAsia" w:hAnsi="宋体"/>
                <w:bCs/>
                <w:sz w:val="28"/>
                <w:szCs w:val="28"/>
              </w:rPr>
              <w:t>邮政编码：214200</w:t>
            </w:r>
          </w:p>
        </w:tc>
      </w:tr>
      <w:bookmarkEnd w:id="5"/>
    </w:tbl>
    <w:p>
      <w:pPr>
        <w:jc w:val="center"/>
        <w:outlineLvl w:val="0"/>
        <w:rPr>
          <w:rFonts w:ascii="黑体" w:hAnsi="黑体" w:eastAsia="黑体"/>
          <w:sz w:val="32"/>
          <w:szCs w:val="32"/>
        </w:rPr>
      </w:pPr>
    </w:p>
    <w:p>
      <w:pPr>
        <w:jc w:val="center"/>
        <w:outlineLvl w:val="0"/>
        <w:rPr>
          <w:rFonts w:ascii="黑体" w:hAnsi="黑体" w:eastAsia="黑体"/>
          <w:sz w:val="28"/>
        </w:rPr>
      </w:pPr>
      <w:r>
        <w:rPr>
          <w:rFonts w:hint="eastAsia" w:ascii="黑体" w:hAnsi="黑体" w:eastAsia="黑体"/>
          <w:sz w:val="32"/>
          <w:szCs w:val="32"/>
        </w:rPr>
        <w:t>二  投标人须知</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、项目名称：</w:t>
      </w:r>
      <w:r>
        <w:rPr>
          <w:rFonts w:hint="eastAsia" w:ascii="宋体" w:hAnsi="宋体"/>
          <w:bCs/>
          <w:sz w:val="28"/>
          <w:szCs w:val="28"/>
        </w:rPr>
        <w:t>宜兴市公用市政工程有限公司太湖蓝藻打捞处置能力提升工程钢管采购</w:t>
      </w:r>
      <w:r>
        <w:rPr>
          <w:rFonts w:hint="eastAsia" w:asciiTheme="minorEastAsia" w:hAnsiTheme="minorEastAsia" w:eastAsiaTheme="minorEastAsia"/>
          <w:sz w:val="28"/>
        </w:rPr>
        <w:t>。</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2</w:t>
      </w:r>
      <w:r>
        <w:rPr>
          <w:rFonts w:hint="eastAsia" w:asciiTheme="minorEastAsia" w:hAnsiTheme="minorEastAsia" w:eastAsiaTheme="minorEastAsia"/>
          <w:sz w:val="28"/>
        </w:rPr>
        <w:t>、供货地点：宜兴市太湖沿线27千米工地。</w:t>
      </w:r>
    </w:p>
    <w:p>
      <w:pPr>
        <w:spacing w:line="500" w:lineRule="exact"/>
        <w:ind w:firstLine="560" w:firstLineChars="200"/>
        <w:jc w:val="left"/>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、质量标准：必须符合国标或不低于采购人指定标准。</w:t>
      </w:r>
    </w:p>
    <w:p>
      <w:pPr>
        <w:spacing w:line="500" w:lineRule="exact"/>
        <w:ind w:firstLine="560" w:firstLineChars="200"/>
        <w:rPr>
          <w:rStyle w:val="9"/>
          <w:rFonts w:asciiTheme="minorEastAsia" w:hAnsiTheme="minorEastAsia" w:eastAsiaTheme="minorEastAsia"/>
          <w:b w:val="0"/>
          <w:bCs w:val="0"/>
          <w:smallCaps w:val="0"/>
          <w:sz w:val="28"/>
          <w:szCs w:val="28"/>
        </w:rPr>
      </w:pPr>
      <w:r>
        <w:rPr>
          <w:rFonts w:asciiTheme="minorEastAsia" w:hAnsiTheme="minorEastAsia" w:eastAsiaTheme="minorEastAsia"/>
          <w:sz w:val="28"/>
        </w:rPr>
        <w:t>4</w:t>
      </w:r>
      <w:r>
        <w:rPr>
          <w:rFonts w:hint="eastAsia" w:asciiTheme="minorEastAsia" w:hAnsiTheme="minorEastAsia" w:eastAsiaTheme="minorEastAsia"/>
          <w:sz w:val="28"/>
        </w:rPr>
        <w:t>、</w:t>
      </w:r>
      <w:r>
        <w:rPr>
          <w:rFonts w:hint="eastAsia" w:asciiTheme="minorEastAsia" w:hAnsiTheme="minorEastAsia" w:eastAsiaTheme="minorEastAsia"/>
          <w:sz w:val="28"/>
          <w:szCs w:val="28"/>
        </w:rPr>
        <w:t>验    收：采购人组织相关单位验收，验收内容包括数量、规格、外观、质量和出厂合格证等。</w:t>
      </w:r>
    </w:p>
    <w:p>
      <w:pPr>
        <w:spacing w:line="500" w:lineRule="exact"/>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5、供货方式：需方提前三天通知供方，供方负责送货，从供方至需方的运杂费、装货力资（包括退换货的邮费等一切费）等均由供货方负责。</w:t>
      </w:r>
      <w:r>
        <w:rPr>
          <w:rFonts w:hint="eastAsia" w:asciiTheme="minorEastAsia" w:hAnsiTheme="minorEastAsia" w:eastAsiaTheme="minorEastAsia"/>
          <w:sz w:val="28"/>
          <w:shd w:val="clear" w:color="FFFFFF" w:fill="D9D9D9"/>
        </w:rPr>
        <w:t>卸货由甲方负责。</w:t>
      </w:r>
    </w:p>
    <w:p>
      <w:pPr>
        <w:spacing w:line="500" w:lineRule="exact"/>
        <w:ind w:firstLine="560" w:firstLineChars="200"/>
        <w:rPr>
          <w:rFonts w:asciiTheme="minorEastAsia" w:hAnsiTheme="minorEastAsia"/>
          <w:sz w:val="28"/>
        </w:rPr>
      </w:pPr>
      <w:r>
        <w:rPr>
          <w:rFonts w:hint="eastAsia" w:asciiTheme="minorEastAsia" w:hAnsiTheme="minorEastAsia" w:eastAsiaTheme="minorEastAsia"/>
          <w:sz w:val="28"/>
        </w:rPr>
        <w:t>6、</w:t>
      </w:r>
      <w:r>
        <w:rPr>
          <w:rFonts w:hint="eastAsia" w:asciiTheme="minorEastAsia" w:hAnsiTheme="minorEastAsia" w:eastAsiaTheme="minorEastAsia"/>
          <w:sz w:val="28"/>
          <w:szCs w:val="28"/>
        </w:rPr>
        <w:t>交货期限：</w:t>
      </w:r>
      <w:r>
        <w:rPr>
          <w:rFonts w:hint="eastAsia" w:ascii="宋体" w:hAnsi="宋体" w:cs="宋体"/>
          <w:color w:val="FF0000"/>
          <w:sz w:val="28"/>
          <w:szCs w:val="28"/>
        </w:rPr>
        <w:t>自供方收到发货通知之日起15日内完成供货</w:t>
      </w:r>
      <w:r>
        <w:rPr>
          <w:rFonts w:hint="eastAsia" w:ascii="宋体" w:hAnsi="宋体" w:cs="宋体"/>
          <w:sz w:val="28"/>
          <w:szCs w:val="28"/>
        </w:rPr>
        <w:t>。如中标供应商逾期交货及安装，除不可抗力外，每迟交1天，每天违约金金额为2万元。</w:t>
      </w:r>
      <w:r>
        <w:rPr>
          <w:rFonts w:hint="eastAsia" w:ascii="宋体" w:hAnsi="宋体" w:cs="宋体"/>
          <w:sz w:val="28"/>
          <w:szCs w:val="28"/>
          <w:highlight w:val="yellow"/>
        </w:rPr>
        <w:t>迟交10天以上则取消供货资格，没收履约保证金。</w:t>
      </w:r>
    </w:p>
    <w:p>
      <w:pPr>
        <w:spacing w:line="360" w:lineRule="auto"/>
        <w:ind w:firstLine="560" w:firstLineChars="200"/>
        <w:rPr>
          <w:rFonts w:ascii="宋体" w:hAnsi="宋体"/>
          <w:bCs/>
          <w:sz w:val="24"/>
          <w:u w:val="single"/>
        </w:rPr>
      </w:pPr>
      <w:r>
        <w:rPr>
          <w:rFonts w:hint="eastAsia" w:asciiTheme="minorEastAsia" w:hAnsiTheme="minorEastAsia" w:eastAsiaTheme="minorEastAsia"/>
          <w:sz w:val="28"/>
        </w:rPr>
        <w:t>7、付款方式：</w:t>
      </w:r>
    </w:p>
    <w:p>
      <w:pPr>
        <w:spacing w:line="500" w:lineRule="exact"/>
        <w:ind w:firstLine="560" w:firstLineChars="200"/>
        <w:rPr>
          <w:rFonts w:asciiTheme="minorEastAsia" w:hAnsiTheme="minorEastAsia" w:eastAsiaTheme="minorEastAsia"/>
          <w:sz w:val="28"/>
        </w:rPr>
      </w:pPr>
      <w:r>
        <w:rPr>
          <w:rFonts w:hint="eastAsia" w:asciiTheme="minorEastAsia" w:hAnsiTheme="minorEastAsia" w:eastAsiaTheme="minorEastAsia"/>
          <w:sz w:val="28"/>
        </w:rPr>
        <w:t xml:space="preserve">（1）本项目不设预付款，原则上供货后第二个月开始结算，每月20日为结算截止日期。合同货物送抵需方指定的施工现场或仓库，经需方现场验收合格，每月23日前开具所供货物的全额税务发票，需方在30日内支付发票金额90%的货款； </w:t>
      </w:r>
    </w:p>
    <w:p>
      <w:pPr>
        <w:spacing w:line="500" w:lineRule="exact"/>
        <w:ind w:firstLine="560" w:firstLineChars="200"/>
        <w:rPr>
          <w:rFonts w:asciiTheme="minorEastAsia" w:hAnsiTheme="minorEastAsia" w:eastAsiaTheme="minorEastAsia"/>
          <w:sz w:val="28"/>
        </w:rPr>
      </w:pPr>
      <w:r>
        <w:rPr>
          <w:rFonts w:hint="eastAsia" w:asciiTheme="minorEastAsia" w:hAnsiTheme="minorEastAsia" w:eastAsiaTheme="minorEastAsia"/>
          <w:sz w:val="28"/>
        </w:rPr>
        <w:t>(2)余款10%作为质保金，在一年质保期满后三十日内一次性付清。（由于财政结算等流程设计问题，特殊情况结算会滞后）</w:t>
      </w:r>
    </w:p>
    <w:p>
      <w:pPr>
        <w:spacing w:line="500" w:lineRule="exact"/>
        <w:ind w:firstLine="560" w:firstLineChars="200"/>
        <w:rPr>
          <w:rFonts w:asciiTheme="minorEastAsia" w:hAnsiTheme="minorEastAsia" w:eastAsiaTheme="minorEastAsia"/>
          <w:sz w:val="28"/>
        </w:rPr>
      </w:pPr>
      <w:r>
        <w:rPr>
          <w:rFonts w:hint="eastAsia" w:asciiTheme="minorEastAsia" w:hAnsiTheme="minorEastAsia" w:eastAsiaTheme="minorEastAsia"/>
          <w:sz w:val="28"/>
        </w:rPr>
        <w:t>(3)履约保证金的退还：</w:t>
      </w:r>
      <w:r>
        <w:rPr>
          <w:rFonts w:hint="eastAsia" w:asciiTheme="minorEastAsia" w:hAnsiTheme="minorEastAsia" w:eastAsiaTheme="minorEastAsia"/>
          <w:sz w:val="28"/>
          <w:lang w:val="zh-CN"/>
        </w:rPr>
        <w:t>供货完成验收合格后的三十个工作日内无息退还</w:t>
      </w:r>
      <w:r>
        <w:rPr>
          <w:rFonts w:hint="eastAsia" w:asciiTheme="minorEastAsia" w:hAnsiTheme="minorEastAsia" w:eastAsiaTheme="minorEastAsia"/>
          <w:sz w:val="28"/>
        </w:rPr>
        <w:t>。</w:t>
      </w:r>
    </w:p>
    <w:p>
      <w:pPr>
        <w:spacing w:line="500" w:lineRule="exact"/>
        <w:ind w:firstLine="560" w:firstLineChars="200"/>
        <w:rPr>
          <w:rFonts w:asciiTheme="minorEastAsia" w:hAnsiTheme="minorEastAsia" w:eastAsiaTheme="minorEastAsia"/>
          <w:sz w:val="28"/>
        </w:rPr>
      </w:pPr>
      <w:r>
        <w:rPr>
          <w:rFonts w:hint="eastAsia" w:asciiTheme="minorEastAsia" w:hAnsiTheme="minorEastAsia" w:eastAsiaTheme="minorEastAsia"/>
          <w:sz w:val="28"/>
        </w:rPr>
        <w:t>（4）付款方式：银行转账。</w:t>
      </w:r>
    </w:p>
    <w:p>
      <w:pPr>
        <w:spacing w:line="500" w:lineRule="exact"/>
        <w:ind w:firstLine="560" w:firstLineChars="200"/>
        <w:rPr>
          <w:rFonts w:asciiTheme="minorEastAsia" w:hAnsiTheme="minorEastAsia" w:eastAsiaTheme="minorEastAsia"/>
          <w:sz w:val="28"/>
        </w:rPr>
      </w:pPr>
      <w:r>
        <w:rPr>
          <w:rFonts w:hint="eastAsia" w:asciiTheme="minorEastAsia" w:hAnsiTheme="minorEastAsia" w:eastAsiaTheme="minorEastAsia"/>
          <w:sz w:val="28"/>
          <w:szCs w:val="28"/>
        </w:rPr>
        <w:t>8、评标办法：本次采购项目采用最低价中标办法，价格次低者为候补中标人。</w:t>
      </w:r>
      <w:r>
        <w:rPr>
          <w:rFonts w:hint="eastAsia" w:asciiTheme="minorEastAsia" w:hAnsiTheme="minorEastAsia" w:eastAsiaTheme="minorEastAsia"/>
          <w:sz w:val="28"/>
        </w:rPr>
        <w:t>中标通知书签发7天内签订合同，逾期将视作自动放弃。投标单位中标后，如若中途毁约，则取消下次投标资格。供货后如发生产品质量问题由供方全额赔偿经济损失。</w:t>
      </w:r>
    </w:p>
    <w:p>
      <w:pPr>
        <w:spacing w:line="500" w:lineRule="exact"/>
        <w:ind w:firstLine="560" w:firstLineChars="200"/>
        <w:rPr>
          <w:rFonts w:asciiTheme="minorEastAsia" w:hAnsiTheme="minorEastAsia" w:eastAsiaTheme="minorEastAsia"/>
          <w:sz w:val="28"/>
        </w:rPr>
      </w:pPr>
      <w:r>
        <w:rPr>
          <w:rFonts w:hint="eastAsia" w:asciiTheme="minorEastAsia" w:hAnsiTheme="minorEastAsia" w:eastAsiaTheme="minorEastAsia"/>
          <w:sz w:val="28"/>
        </w:rPr>
        <w:t>9、供货内容：</w:t>
      </w:r>
    </w:p>
    <w:tbl>
      <w:tblPr>
        <w:tblStyle w:val="5"/>
        <w:tblW w:w="8237" w:type="dxa"/>
        <w:jc w:val="center"/>
        <w:tblInd w:w="93" w:type="dxa"/>
        <w:tblLayout w:type="fixed"/>
        <w:tblCellMar>
          <w:top w:w="0" w:type="dxa"/>
          <w:left w:w="108" w:type="dxa"/>
          <w:bottom w:w="0" w:type="dxa"/>
          <w:right w:w="108" w:type="dxa"/>
        </w:tblCellMar>
      </w:tblPr>
      <w:tblGrid>
        <w:gridCol w:w="820"/>
        <w:gridCol w:w="1747"/>
        <w:gridCol w:w="1843"/>
        <w:gridCol w:w="1470"/>
        <w:gridCol w:w="2357"/>
      </w:tblGrid>
      <w:tr>
        <w:tblPrEx>
          <w:tblLayout w:type="fixed"/>
          <w:tblCellMar>
            <w:top w:w="0" w:type="dxa"/>
            <w:left w:w="108" w:type="dxa"/>
            <w:bottom w:w="0" w:type="dxa"/>
            <w:right w:w="108" w:type="dxa"/>
          </w:tblCellMar>
        </w:tblPrEx>
        <w:trPr>
          <w:trHeight w:val="554" w:hRule="atLeast"/>
          <w:jc w:val="center"/>
        </w:trPr>
        <w:tc>
          <w:tcPr>
            <w:tcW w:w="8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序号</w:t>
            </w:r>
          </w:p>
        </w:tc>
        <w:tc>
          <w:tcPr>
            <w:tcW w:w="174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名称</w:t>
            </w:r>
          </w:p>
        </w:tc>
        <w:tc>
          <w:tcPr>
            <w:tcW w:w="184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规格</w:t>
            </w:r>
          </w:p>
        </w:tc>
        <w:tc>
          <w:tcPr>
            <w:tcW w:w="147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数量（米）</w:t>
            </w:r>
          </w:p>
        </w:tc>
        <w:tc>
          <w:tcPr>
            <w:tcW w:w="235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备注</w:t>
            </w:r>
          </w:p>
        </w:tc>
      </w:tr>
      <w:tr>
        <w:tblPrEx>
          <w:tblLayout w:type="fixed"/>
          <w:tblCellMar>
            <w:top w:w="0" w:type="dxa"/>
            <w:left w:w="108" w:type="dxa"/>
            <w:bottom w:w="0" w:type="dxa"/>
            <w:right w:w="108" w:type="dxa"/>
          </w:tblCellMar>
        </w:tblPrEx>
        <w:trPr>
          <w:trHeight w:val="337"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1</w:t>
            </w:r>
          </w:p>
        </w:tc>
        <w:tc>
          <w:tcPr>
            <w:tcW w:w="1747" w:type="dxa"/>
            <w:tcBorders>
              <w:top w:val="nil"/>
              <w:left w:val="single" w:color="auto" w:sz="4" w:space="0"/>
              <w:bottom w:val="single" w:color="000000"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无缝钢管</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ø108×6</w:t>
            </w:r>
          </w:p>
        </w:tc>
        <w:tc>
          <w:tcPr>
            <w:tcW w:w="147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12</w:t>
            </w:r>
          </w:p>
        </w:tc>
        <w:tc>
          <w:tcPr>
            <w:tcW w:w="23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仿宋_GB2312" w:hAnsi="仿宋" w:eastAsia="仿宋_GB2312" w:cs="仿宋"/>
                <w:sz w:val="24"/>
              </w:rPr>
              <w:t>埋管或明管</w:t>
            </w:r>
          </w:p>
        </w:tc>
      </w:tr>
      <w:tr>
        <w:tblPrEx>
          <w:tblLayout w:type="fixed"/>
          <w:tblCellMar>
            <w:top w:w="0" w:type="dxa"/>
            <w:left w:w="108" w:type="dxa"/>
            <w:bottom w:w="0" w:type="dxa"/>
            <w:right w:w="108" w:type="dxa"/>
          </w:tblCellMar>
        </w:tblPrEx>
        <w:trPr>
          <w:trHeight w:val="337"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2</w:t>
            </w:r>
          </w:p>
        </w:tc>
        <w:tc>
          <w:tcPr>
            <w:tcW w:w="1747"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螺旋钢管</w:t>
            </w: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ø219×8</w:t>
            </w:r>
          </w:p>
        </w:tc>
        <w:tc>
          <w:tcPr>
            <w:tcW w:w="147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912</w:t>
            </w:r>
          </w:p>
        </w:tc>
        <w:tc>
          <w:tcPr>
            <w:tcW w:w="23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仿宋_GB2312" w:hAnsi="仿宋" w:eastAsia="仿宋_GB2312" w:cs="仿宋"/>
                <w:sz w:val="24"/>
              </w:rPr>
              <w:t>埋管或明管</w:t>
            </w:r>
          </w:p>
        </w:tc>
      </w:tr>
      <w:tr>
        <w:tblPrEx>
          <w:tblLayout w:type="fixed"/>
          <w:tblCellMar>
            <w:top w:w="0" w:type="dxa"/>
            <w:left w:w="108" w:type="dxa"/>
            <w:bottom w:w="0" w:type="dxa"/>
            <w:right w:w="108" w:type="dxa"/>
          </w:tblCellMar>
        </w:tblPrEx>
        <w:trPr>
          <w:trHeight w:val="337"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3</w:t>
            </w:r>
          </w:p>
        </w:tc>
        <w:tc>
          <w:tcPr>
            <w:tcW w:w="1747" w:type="dxa"/>
            <w:vMerge w:val="continue"/>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szCs w:val="24"/>
              </w:rPr>
            </w:pP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ø325×10</w:t>
            </w:r>
          </w:p>
        </w:tc>
        <w:tc>
          <w:tcPr>
            <w:tcW w:w="147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768</w:t>
            </w:r>
          </w:p>
        </w:tc>
        <w:tc>
          <w:tcPr>
            <w:tcW w:w="23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仿宋_GB2312" w:hAnsi="仿宋" w:eastAsia="仿宋_GB2312" w:cs="仿宋"/>
                <w:sz w:val="24"/>
              </w:rPr>
              <w:t>埋管或明管</w:t>
            </w:r>
          </w:p>
        </w:tc>
      </w:tr>
      <w:tr>
        <w:tblPrEx>
          <w:tblLayout w:type="fixed"/>
          <w:tblCellMar>
            <w:top w:w="0" w:type="dxa"/>
            <w:left w:w="108" w:type="dxa"/>
            <w:bottom w:w="0" w:type="dxa"/>
            <w:right w:w="108" w:type="dxa"/>
          </w:tblCellMar>
        </w:tblPrEx>
        <w:trPr>
          <w:trHeight w:val="337"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4</w:t>
            </w:r>
          </w:p>
        </w:tc>
        <w:tc>
          <w:tcPr>
            <w:tcW w:w="1747" w:type="dxa"/>
            <w:vMerge w:val="continue"/>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szCs w:val="24"/>
              </w:rPr>
            </w:pP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ø426×10</w:t>
            </w:r>
          </w:p>
        </w:tc>
        <w:tc>
          <w:tcPr>
            <w:tcW w:w="147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240</w:t>
            </w:r>
          </w:p>
        </w:tc>
        <w:tc>
          <w:tcPr>
            <w:tcW w:w="23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仿宋_GB2312" w:hAnsi="仿宋" w:eastAsia="仿宋_GB2312" w:cs="仿宋"/>
                <w:sz w:val="24"/>
              </w:rPr>
              <w:t>埋管或明管</w:t>
            </w:r>
          </w:p>
        </w:tc>
      </w:tr>
      <w:tr>
        <w:tblPrEx>
          <w:tblLayout w:type="fixed"/>
          <w:tblCellMar>
            <w:top w:w="0" w:type="dxa"/>
            <w:left w:w="108" w:type="dxa"/>
            <w:bottom w:w="0" w:type="dxa"/>
            <w:right w:w="108" w:type="dxa"/>
          </w:tblCellMar>
        </w:tblPrEx>
        <w:trPr>
          <w:trHeight w:val="337"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5</w:t>
            </w:r>
          </w:p>
        </w:tc>
        <w:tc>
          <w:tcPr>
            <w:tcW w:w="1747" w:type="dxa"/>
            <w:vMerge w:val="continue"/>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szCs w:val="24"/>
              </w:rPr>
            </w:pP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ø478×10</w:t>
            </w:r>
          </w:p>
        </w:tc>
        <w:tc>
          <w:tcPr>
            <w:tcW w:w="147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36</w:t>
            </w:r>
          </w:p>
        </w:tc>
        <w:tc>
          <w:tcPr>
            <w:tcW w:w="23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仿宋" w:eastAsia="仿宋_GB2312" w:cs="仿宋"/>
                <w:sz w:val="24"/>
              </w:rPr>
            </w:pPr>
            <w:r>
              <w:rPr>
                <w:rFonts w:hint="eastAsia" w:ascii="仿宋_GB2312" w:hAnsi="仿宋" w:eastAsia="仿宋_GB2312" w:cs="仿宋"/>
                <w:sz w:val="24"/>
              </w:rPr>
              <w:t>埋管或明管</w:t>
            </w:r>
          </w:p>
        </w:tc>
      </w:tr>
      <w:tr>
        <w:tblPrEx>
          <w:tblLayout w:type="fixed"/>
          <w:tblCellMar>
            <w:top w:w="0" w:type="dxa"/>
            <w:left w:w="108" w:type="dxa"/>
            <w:bottom w:w="0" w:type="dxa"/>
            <w:right w:w="108" w:type="dxa"/>
          </w:tblCellMar>
        </w:tblPrEx>
        <w:trPr>
          <w:trHeight w:val="337" w:hRule="atLeast"/>
          <w:jc w:val="center"/>
        </w:trPr>
        <w:tc>
          <w:tcPr>
            <w:tcW w:w="82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6</w:t>
            </w:r>
          </w:p>
        </w:tc>
        <w:tc>
          <w:tcPr>
            <w:tcW w:w="1747" w:type="dxa"/>
            <w:vMerge w:val="continue"/>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szCs w:val="24"/>
              </w:rPr>
            </w:pPr>
          </w:p>
        </w:tc>
        <w:tc>
          <w:tcPr>
            <w:tcW w:w="184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ø529×10</w:t>
            </w:r>
          </w:p>
        </w:tc>
        <w:tc>
          <w:tcPr>
            <w:tcW w:w="147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96</w:t>
            </w:r>
          </w:p>
        </w:tc>
        <w:tc>
          <w:tcPr>
            <w:tcW w:w="235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4"/>
                <w:szCs w:val="24"/>
              </w:rPr>
            </w:pPr>
            <w:r>
              <w:rPr>
                <w:rFonts w:hint="eastAsia" w:ascii="仿宋_GB2312" w:hAnsi="仿宋" w:eastAsia="仿宋_GB2312" w:cs="仿宋"/>
                <w:sz w:val="24"/>
              </w:rPr>
              <w:t>埋管或明管</w:t>
            </w:r>
          </w:p>
        </w:tc>
      </w:tr>
    </w:tbl>
    <w:p>
      <w:pPr>
        <w:spacing w:line="500" w:lineRule="exact"/>
        <w:rPr>
          <w:rFonts w:asciiTheme="minorEastAsia" w:hAnsiTheme="minorEastAsia" w:eastAsiaTheme="minorEastAsia"/>
          <w:sz w:val="28"/>
        </w:rPr>
      </w:pPr>
      <w:r>
        <w:rPr>
          <w:rFonts w:hint="eastAsia" w:ascii="仿宋_GB2312" w:hAnsi="Calibri" w:eastAsia="仿宋_GB2312"/>
          <w:sz w:val="28"/>
          <w:szCs w:val="28"/>
        </w:rPr>
        <w:t>注：</w:t>
      </w:r>
      <w:r>
        <w:rPr>
          <w:rFonts w:hint="eastAsia" w:ascii="仿宋_GB2312" w:eastAsia="仿宋_GB2312"/>
          <w:b/>
          <w:color w:val="FF0000"/>
          <w:sz w:val="28"/>
          <w:szCs w:val="28"/>
        </w:rPr>
        <w:t>合同签订时或实际使用时数量可能会有较大变动，最终结算以实际使用数量结算，若由于采购方原因导致使用数量不足而终止合同的，不作为违约处理。投标人必须充分考虑市场原料价格变动和实际使用数量的风险，在合同供货期（六个月）内（投标总价为准），最终结算以单价为准。</w:t>
      </w:r>
    </w:p>
    <w:p>
      <w:pPr>
        <w:numPr>
          <w:ilvl w:val="0"/>
          <w:numId w:val="1"/>
        </w:numPr>
        <w:spacing w:line="500" w:lineRule="exact"/>
        <w:ind w:firstLine="560" w:firstLineChars="200"/>
        <w:rPr>
          <w:rFonts w:asciiTheme="minorEastAsia" w:hAnsiTheme="minorEastAsia" w:eastAsiaTheme="minorEastAsia"/>
          <w:sz w:val="28"/>
        </w:rPr>
      </w:pPr>
      <w:r>
        <w:rPr>
          <w:rFonts w:hint="eastAsia" w:asciiTheme="minorEastAsia" w:hAnsiTheme="minorEastAsia" w:eastAsiaTheme="minorEastAsia"/>
          <w:sz w:val="28"/>
        </w:rPr>
        <w:t>技术要求：</w:t>
      </w:r>
    </w:p>
    <w:p>
      <w:pPr>
        <w:spacing w:line="360" w:lineRule="auto"/>
        <w:ind w:firstLine="560" w:firstLineChars="200"/>
        <w:rPr>
          <w:rFonts w:ascii="宋体" w:hAnsi="宋体" w:cs="宋体"/>
          <w:sz w:val="28"/>
          <w:szCs w:val="28"/>
        </w:rPr>
      </w:pPr>
      <w:r>
        <w:rPr>
          <w:rFonts w:hint="eastAsia" w:ascii="宋体" w:hAnsi="宋体" w:cs="宋体"/>
          <w:sz w:val="28"/>
          <w:szCs w:val="28"/>
        </w:rPr>
        <w:t>10.1本次招标的螺旋缝埋弧焊钢管应符合《石油天然气工业输送钢管》（GB/T9711.1-1997）或《低压流体输送管道用螺旋缝埋焊钢管》（SY/T5037-2000）的标准相关规定，无缝钢管应符合《输送流体用无缝钢管》（GB/T8163-1999）国家标准的相关规定。</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10.2用于制造钢管的钢材应符合GB/T700-2006之Q235B标准。 </w:t>
      </w:r>
    </w:p>
    <w:p>
      <w:pPr>
        <w:spacing w:line="360" w:lineRule="auto"/>
        <w:ind w:firstLine="560" w:firstLineChars="200"/>
        <w:rPr>
          <w:rFonts w:ascii="宋体" w:hAnsi="宋体" w:cs="宋体"/>
          <w:sz w:val="28"/>
          <w:szCs w:val="28"/>
        </w:rPr>
      </w:pPr>
      <w:r>
        <w:rPr>
          <w:rFonts w:hint="eastAsia" w:ascii="宋体" w:hAnsi="宋体" w:cs="宋体"/>
          <w:sz w:val="28"/>
          <w:szCs w:val="28"/>
        </w:rPr>
        <w:t>10.3边界条件</w:t>
      </w:r>
    </w:p>
    <w:p>
      <w:pPr>
        <w:spacing w:line="360" w:lineRule="auto"/>
        <w:ind w:firstLine="560" w:firstLineChars="200"/>
        <w:rPr>
          <w:rFonts w:ascii="宋体" w:hAnsi="宋体" w:cs="宋体"/>
          <w:sz w:val="28"/>
          <w:szCs w:val="28"/>
        </w:rPr>
      </w:pPr>
      <w:r>
        <w:rPr>
          <w:rFonts w:hint="eastAsia" w:ascii="宋体" w:hAnsi="宋体" w:cs="宋体"/>
          <w:sz w:val="28"/>
          <w:szCs w:val="28"/>
        </w:rPr>
        <w:t>输送介质：供水</w:t>
      </w:r>
    </w:p>
    <w:p>
      <w:pPr>
        <w:spacing w:line="360" w:lineRule="auto"/>
        <w:ind w:firstLine="560" w:firstLineChars="200"/>
        <w:rPr>
          <w:rFonts w:ascii="宋体" w:hAnsi="宋体" w:cs="宋体"/>
          <w:sz w:val="28"/>
          <w:szCs w:val="28"/>
        </w:rPr>
      </w:pPr>
      <w:r>
        <w:rPr>
          <w:rFonts w:hint="eastAsia" w:ascii="宋体" w:hAnsi="宋体" w:cs="宋体"/>
          <w:sz w:val="28"/>
          <w:szCs w:val="28"/>
        </w:rPr>
        <w:t>输送温度：1℃～40℃</w:t>
      </w:r>
    </w:p>
    <w:p>
      <w:pPr>
        <w:spacing w:line="360" w:lineRule="auto"/>
        <w:ind w:firstLine="560" w:firstLineChars="200"/>
        <w:rPr>
          <w:rFonts w:ascii="宋体" w:hAnsi="宋体" w:cs="宋体"/>
          <w:sz w:val="28"/>
          <w:szCs w:val="28"/>
        </w:rPr>
      </w:pPr>
      <w:r>
        <w:rPr>
          <w:rFonts w:hint="eastAsia" w:ascii="宋体" w:hAnsi="宋体" w:cs="宋体"/>
          <w:sz w:val="28"/>
          <w:szCs w:val="28"/>
        </w:rPr>
        <w:t>工作压力：1.0Mpa</w:t>
      </w:r>
    </w:p>
    <w:p>
      <w:pPr>
        <w:spacing w:line="360" w:lineRule="auto"/>
        <w:ind w:firstLine="560" w:firstLineChars="200"/>
        <w:rPr>
          <w:rFonts w:ascii="宋体" w:hAnsi="宋体" w:cs="宋体"/>
          <w:sz w:val="28"/>
          <w:szCs w:val="28"/>
        </w:rPr>
      </w:pPr>
      <w:r>
        <w:rPr>
          <w:rFonts w:hint="eastAsia" w:ascii="宋体" w:hAnsi="宋体" w:cs="宋体"/>
          <w:sz w:val="28"/>
          <w:szCs w:val="28"/>
        </w:rPr>
        <w:t>水质容重：ρ=1000kg/m3</w:t>
      </w:r>
    </w:p>
    <w:p>
      <w:pPr>
        <w:spacing w:line="360" w:lineRule="auto"/>
        <w:ind w:firstLine="560" w:firstLineChars="200"/>
        <w:rPr>
          <w:rFonts w:ascii="宋体" w:hAnsi="宋体" w:cs="宋体"/>
          <w:sz w:val="28"/>
          <w:szCs w:val="28"/>
        </w:rPr>
      </w:pPr>
      <w:r>
        <w:rPr>
          <w:rFonts w:hint="eastAsia" w:ascii="宋体" w:hAnsi="宋体" w:cs="宋体"/>
          <w:sz w:val="28"/>
          <w:szCs w:val="28"/>
        </w:rPr>
        <w:t>敷设方式：埋地、顶管、过河、过路、明管等。</w:t>
      </w:r>
    </w:p>
    <w:p>
      <w:pPr>
        <w:spacing w:line="360" w:lineRule="auto"/>
        <w:ind w:firstLine="560" w:firstLineChars="200"/>
        <w:rPr>
          <w:rFonts w:ascii="宋体" w:hAnsi="宋体" w:cs="宋体"/>
          <w:sz w:val="28"/>
          <w:szCs w:val="28"/>
        </w:rPr>
      </w:pPr>
      <w:r>
        <w:rPr>
          <w:rFonts w:hint="eastAsia" w:ascii="宋体" w:hAnsi="宋体" w:cs="宋体"/>
          <w:sz w:val="28"/>
          <w:szCs w:val="28"/>
        </w:rPr>
        <w:t>10.4钢管防腐</w:t>
      </w:r>
    </w:p>
    <w:p>
      <w:pPr>
        <w:spacing w:line="360" w:lineRule="auto"/>
        <w:ind w:firstLine="560" w:firstLineChars="200"/>
        <w:rPr>
          <w:rFonts w:ascii="宋体" w:hAnsi="宋体" w:cs="宋体"/>
          <w:sz w:val="28"/>
          <w:szCs w:val="28"/>
        </w:rPr>
      </w:pPr>
      <w:r>
        <w:rPr>
          <w:rFonts w:hint="eastAsia" w:ascii="宋体" w:hAnsi="宋体" w:cs="宋体"/>
          <w:sz w:val="28"/>
          <w:szCs w:val="28"/>
        </w:rPr>
        <w:t>（1）制造钢管的原材料（包括防腐）要求，其供应厂应有通过ISO9000系列质量体系认证。</w:t>
      </w:r>
    </w:p>
    <w:p>
      <w:pPr>
        <w:spacing w:line="360" w:lineRule="auto"/>
        <w:ind w:firstLine="560" w:firstLineChars="200"/>
        <w:rPr>
          <w:rFonts w:ascii="宋体" w:hAnsi="宋体" w:cs="宋体"/>
          <w:sz w:val="28"/>
          <w:szCs w:val="28"/>
        </w:rPr>
      </w:pPr>
      <w:r>
        <w:rPr>
          <w:rFonts w:hint="eastAsia" w:ascii="宋体" w:hAnsi="宋体" w:cs="宋体"/>
          <w:sz w:val="28"/>
          <w:szCs w:val="28"/>
        </w:rPr>
        <w:t>（2）钢管防腐涂装前应除锈，除锈应达到SA2.5级标准，手工除锈达ST3级标准。</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（3）管道内防腐 </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钢管内防腐采用IPN8710互穿网络防腐涂料，先涂底漆IPN8710-1G二道，再涂面漆IPN8710-3G三道，色标乳白，涂层干膜厚度≥250μm。涂料应符合《生活饮用水输配水设备及防护材料卫生安全标准》GB/T17219-1998的要求。 </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钢管防腐质量满足《给水排水管道工程施工及验收规范》GB50268-2008标准。 </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（4）管道外防腐 </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 1、外露管道： </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 外壁选用IPN8710互穿网络二布五油重防腐涂料，采用IPN8710-1G底漆一层，玻璃布一层，再涂IPN8710-1G底漆一层，玻璃布一层，最后IPN8710-4耐候保色防腐面漆三层，色标海蓝，涂层厚度≥350μm。 </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2、埋地管道： </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    外壁选用IPN8710互穿网络二布五油重防腐涂料，采用IPN8710-1G底漆一层，玻璃布一层，再涂IPN8710-1G底漆一层，玻璃布一层，最后IPN8710-3H面漆三层，色标海蓝，涂层厚度≥350μm。 </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3、顶管管道： </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顶管采用环氧富锌底漆二道、干膜厚度不小于70μm，环氧玻璃鳞片重防腐涂料三道，干膜厚度不小于520μm3，外露管道的二次防腐要求。 </w:t>
      </w:r>
    </w:p>
    <w:p>
      <w:pPr>
        <w:spacing w:line="360" w:lineRule="auto"/>
        <w:ind w:firstLine="560" w:firstLineChars="200"/>
        <w:rPr>
          <w:rFonts w:ascii="宋体" w:hAnsi="宋体" w:cs="宋体"/>
          <w:sz w:val="28"/>
          <w:szCs w:val="28"/>
        </w:rPr>
      </w:pPr>
      <w:r>
        <w:rPr>
          <w:rFonts w:hint="eastAsia" w:ascii="宋体" w:hAnsi="宋体" w:cs="宋体"/>
          <w:sz w:val="28"/>
          <w:szCs w:val="28"/>
        </w:rPr>
        <w:t>4、钢管明露敷设时，敷设完毕后需进行二次防腐，具体做法要求如下：</w:t>
      </w:r>
    </w:p>
    <w:p>
      <w:pPr>
        <w:spacing w:line="360" w:lineRule="auto"/>
        <w:ind w:firstLine="560" w:firstLineChars="200"/>
        <w:rPr>
          <w:rFonts w:ascii="宋体" w:hAnsi="宋体" w:cs="宋体"/>
          <w:sz w:val="28"/>
          <w:szCs w:val="28"/>
        </w:rPr>
      </w:pPr>
      <w:r>
        <w:rPr>
          <w:rFonts w:hint="eastAsia" w:ascii="宋体" w:hAnsi="宋体" w:cs="宋体"/>
          <w:sz w:val="28"/>
          <w:szCs w:val="28"/>
        </w:rPr>
        <w:t>a.所有管道要求面漆两遍，建议使用光辉牌油漆，型号采用“聚氨丙烯酸超耐候面漆”，与同类匹配固化剂的配比为4:1，油漆的调配要严格按照产品说明书操作，雨天严禁上漆。</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 b.供水管道油漆颜色统一采用海蓝色（漆膜色卡标准GSB05-1426-2001 6PB05），污水管道油漆颜色统一采用深（铁）蓝色（漆膜色卡标准GSB05-1426-2001 1PB01）。 </w:t>
      </w:r>
    </w:p>
    <w:p>
      <w:pPr>
        <w:spacing w:line="360" w:lineRule="auto"/>
        <w:ind w:firstLine="560" w:firstLineChars="200"/>
        <w:rPr>
          <w:rFonts w:ascii="宋体" w:hAnsi="宋体" w:cs="宋体"/>
          <w:sz w:val="28"/>
          <w:szCs w:val="28"/>
        </w:rPr>
      </w:pPr>
      <w:r>
        <w:rPr>
          <w:rFonts w:hint="eastAsia" w:ascii="宋体" w:hAnsi="宋体" w:cs="宋体"/>
          <w:sz w:val="28"/>
          <w:szCs w:val="28"/>
        </w:rPr>
        <w:t>内壁用IPN8710互穿网络防腐涂料应符合GB/T17219《生活饮用水输配水设备及防护材料的安全性评价标准》，并有卫生许可批件和检测报告。</w:t>
      </w:r>
    </w:p>
    <w:p>
      <w:pPr>
        <w:spacing w:line="360" w:lineRule="auto"/>
        <w:ind w:firstLine="560" w:firstLineChars="200"/>
        <w:rPr>
          <w:rFonts w:ascii="宋体" w:hAnsi="宋体" w:cs="宋体"/>
          <w:sz w:val="28"/>
          <w:szCs w:val="28"/>
        </w:rPr>
      </w:pPr>
      <w:r>
        <w:rPr>
          <w:rFonts w:hint="eastAsia" w:ascii="宋体" w:hAnsi="宋体" w:cs="宋体"/>
          <w:sz w:val="28"/>
          <w:szCs w:val="28"/>
        </w:rPr>
        <w:t>10.5钢管详细技术要求</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  （1）尺寸要求：</w:t>
      </w:r>
    </w:p>
    <w:p>
      <w:pPr>
        <w:spacing w:line="360" w:lineRule="auto"/>
        <w:ind w:firstLine="560" w:firstLineChars="200"/>
        <w:rPr>
          <w:rFonts w:ascii="宋体" w:hAnsi="宋体" w:cs="宋体"/>
          <w:sz w:val="28"/>
          <w:szCs w:val="28"/>
        </w:rPr>
      </w:pPr>
      <w:r>
        <w:rPr>
          <w:rFonts w:hint="eastAsia" w:ascii="宋体" w:hAnsi="宋体" w:cs="宋体"/>
          <w:sz w:val="28"/>
          <w:szCs w:val="28"/>
        </w:rPr>
        <w:t>钢管直径：57mm～1820mm，内径极限偏差为正负千分之五D。</w:t>
      </w:r>
    </w:p>
    <w:p>
      <w:pPr>
        <w:spacing w:line="360" w:lineRule="auto"/>
        <w:ind w:firstLine="560" w:firstLineChars="200"/>
        <w:rPr>
          <w:rFonts w:ascii="宋体" w:hAnsi="宋体" w:cs="宋体"/>
          <w:sz w:val="28"/>
          <w:szCs w:val="28"/>
        </w:rPr>
      </w:pPr>
      <w:r>
        <w:rPr>
          <w:rFonts w:hint="eastAsia" w:ascii="宋体" w:hAnsi="宋体" w:cs="宋体"/>
          <w:sz w:val="28"/>
          <w:szCs w:val="28"/>
        </w:rPr>
        <w:t>椭圆度公差：公称直径的±5‰</w:t>
      </w:r>
    </w:p>
    <w:p>
      <w:pPr>
        <w:spacing w:line="360" w:lineRule="auto"/>
        <w:ind w:firstLine="560" w:firstLineChars="200"/>
        <w:rPr>
          <w:rFonts w:ascii="宋体" w:hAnsi="宋体" w:cs="宋体"/>
          <w:sz w:val="28"/>
          <w:szCs w:val="28"/>
        </w:rPr>
      </w:pPr>
      <w:r>
        <w:rPr>
          <w:rFonts w:hint="eastAsia" w:ascii="宋体" w:hAnsi="宋体" w:cs="宋体"/>
          <w:sz w:val="28"/>
          <w:szCs w:val="28"/>
        </w:rPr>
        <w:t>弯曲度：不得超过钢管长度的1‰</w:t>
      </w:r>
    </w:p>
    <w:p>
      <w:pPr>
        <w:spacing w:line="360" w:lineRule="auto"/>
        <w:ind w:firstLine="560" w:firstLineChars="200"/>
        <w:rPr>
          <w:rFonts w:ascii="宋体" w:hAnsi="宋体" w:cs="宋体"/>
          <w:sz w:val="28"/>
          <w:szCs w:val="28"/>
        </w:rPr>
      </w:pPr>
      <w:r>
        <w:rPr>
          <w:rFonts w:hint="eastAsia" w:ascii="宋体" w:hAnsi="宋体" w:cs="宋体"/>
          <w:sz w:val="28"/>
          <w:szCs w:val="28"/>
        </w:rPr>
        <w:t xml:space="preserve">管端：坡口角度30°+5°；钝边1.6 ±0.8mm ； </w:t>
      </w:r>
    </w:p>
    <w:p>
      <w:pPr>
        <w:spacing w:line="360" w:lineRule="auto"/>
        <w:ind w:firstLine="560" w:firstLineChars="200"/>
        <w:rPr>
          <w:rFonts w:ascii="宋体" w:hAnsi="宋体" w:cs="宋体"/>
          <w:sz w:val="28"/>
          <w:szCs w:val="28"/>
        </w:rPr>
      </w:pPr>
      <w:r>
        <w:rPr>
          <w:rFonts w:hint="eastAsia" w:ascii="宋体" w:hAnsi="宋体" w:cs="宋体"/>
          <w:sz w:val="28"/>
          <w:szCs w:val="28"/>
        </w:rPr>
        <w:t>平面度1.0mm（切斜）；管端倒角后打磨。</w:t>
      </w:r>
    </w:p>
    <w:p>
      <w:pPr>
        <w:spacing w:line="360" w:lineRule="auto"/>
        <w:ind w:firstLine="560" w:firstLineChars="200"/>
        <w:rPr>
          <w:rFonts w:ascii="宋体" w:hAnsi="宋体" w:cs="宋体"/>
          <w:sz w:val="28"/>
          <w:szCs w:val="28"/>
        </w:rPr>
      </w:pPr>
      <w:r>
        <w:rPr>
          <w:rFonts w:hint="eastAsia" w:ascii="宋体" w:hAnsi="宋体" w:cs="宋体"/>
          <w:sz w:val="28"/>
          <w:szCs w:val="28"/>
        </w:rPr>
        <w:t>长度公差：12000mm±10.0mm  顶管施工用钢管长度根据施工条件确定，壁厚偏差不得超过标准规定公差要求的5%。</w:t>
      </w:r>
    </w:p>
    <w:p>
      <w:pPr>
        <w:spacing w:line="360" w:lineRule="auto"/>
        <w:ind w:firstLine="560" w:firstLineChars="200"/>
        <w:rPr>
          <w:rFonts w:ascii="宋体" w:hAnsi="宋体" w:cs="宋体"/>
          <w:sz w:val="28"/>
          <w:szCs w:val="28"/>
        </w:rPr>
      </w:pPr>
      <w:r>
        <w:rPr>
          <w:rFonts w:hint="eastAsia" w:ascii="宋体" w:hAnsi="宋体" w:cs="宋体"/>
          <w:sz w:val="28"/>
          <w:szCs w:val="28"/>
        </w:rPr>
        <w:t>（2）焊缝要求：</w:t>
      </w:r>
    </w:p>
    <w:p>
      <w:pPr>
        <w:spacing w:line="360" w:lineRule="auto"/>
        <w:ind w:firstLine="560" w:firstLineChars="200"/>
        <w:rPr>
          <w:rFonts w:ascii="宋体" w:hAnsi="宋体" w:cs="宋体"/>
          <w:sz w:val="28"/>
          <w:szCs w:val="28"/>
        </w:rPr>
      </w:pPr>
      <w:r>
        <w:rPr>
          <w:rFonts w:hint="eastAsia" w:ascii="宋体" w:hAnsi="宋体" w:cs="宋体"/>
          <w:sz w:val="28"/>
          <w:szCs w:val="28"/>
        </w:rPr>
        <w:t>壁厚≤12.7外焊缝余高﹤3.18mm，壁厚＞12.7外焊缝余高﹤4.76mm；内焊缝余高﹤3mm；管端100mm长度范围内内焊缝打磨，管端50mm长度范围外焊缝打磨，打磨均不得伤及母材，打磨后高度不得高于0.5mm一根钢管中有缺陷的焊缝不能多于3处，间隔不能小于3m；同一处焊缝修补次数不能超过2次。</w:t>
      </w:r>
    </w:p>
    <w:p>
      <w:pPr>
        <w:spacing w:line="360" w:lineRule="auto"/>
        <w:ind w:firstLine="560" w:firstLineChars="200"/>
        <w:rPr>
          <w:rFonts w:ascii="宋体" w:hAnsi="宋体" w:cs="宋体"/>
          <w:sz w:val="28"/>
          <w:szCs w:val="28"/>
        </w:rPr>
      </w:pPr>
      <w:r>
        <w:rPr>
          <w:rFonts w:hint="eastAsia" w:ascii="宋体" w:hAnsi="宋体" w:cs="宋体"/>
          <w:sz w:val="28"/>
          <w:szCs w:val="28"/>
        </w:rPr>
        <w:t>（3）钢管应逐根做水压试验：钢管应逐根做水压试验：试验压力符合相关标准规定，试验压力保持时间≥10S</w:t>
      </w:r>
    </w:p>
    <w:p>
      <w:pPr>
        <w:spacing w:line="360" w:lineRule="auto"/>
        <w:ind w:firstLine="560" w:firstLineChars="200"/>
        <w:rPr>
          <w:rFonts w:ascii="宋体" w:hAnsi="宋体" w:cs="宋体"/>
          <w:sz w:val="28"/>
          <w:szCs w:val="28"/>
        </w:rPr>
      </w:pPr>
      <w:r>
        <w:rPr>
          <w:rFonts w:hint="eastAsia" w:ascii="宋体" w:hAnsi="宋体" w:cs="宋体"/>
          <w:sz w:val="28"/>
          <w:szCs w:val="28"/>
        </w:rPr>
        <w:t>（4）X射线检验：钢管螺旋焊缝需作100%X射线在线检验（按GB3223标准），Ⅱ级以上为合格。</w:t>
      </w:r>
    </w:p>
    <w:p>
      <w:pPr>
        <w:spacing w:line="360" w:lineRule="auto"/>
        <w:ind w:firstLine="560" w:firstLineChars="200"/>
        <w:rPr>
          <w:rFonts w:ascii="宋体" w:hAnsi="宋体" w:cs="宋体"/>
          <w:sz w:val="28"/>
          <w:szCs w:val="28"/>
        </w:rPr>
      </w:pPr>
      <w:r>
        <w:rPr>
          <w:rFonts w:hint="eastAsia" w:ascii="宋体" w:hAnsi="宋体" w:cs="宋体"/>
          <w:sz w:val="28"/>
          <w:szCs w:val="28"/>
        </w:rPr>
        <w:t>（5）钢管不准有对接焊拼装管。</w:t>
      </w:r>
    </w:p>
    <w:p>
      <w:pPr>
        <w:spacing w:line="360" w:lineRule="auto"/>
        <w:ind w:firstLine="560" w:firstLineChars="200"/>
        <w:rPr>
          <w:rFonts w:ascii="宋体" w:hAnsi="宋体" w:cs="宋体"/>
          <w:sz w:val="28"/>
          <w:szCs w:val="28"/>
        </w:rPr>
      </w:pPr>
      <w:r>
        <w:rPr>
          <w:rFonts w:hint="eastAsia" w:ascii="宋体" w:hAnsi="宋体" w:cs="宋体"/>
          <w:sz w:val="28"/>
          <w:szCs w:val="28"/>
        </w:rPr>
        <w:t>（6）螺旋钢管焊缝要求100%超声波检查。</w:t>
      </w:r>
    </w:p>
    <w:p>
      <w:pPr>
        <w:spacing w:line="360" w:lineRule="auto"/>
        <w:ind w:firstLine="560" w:firstLineChars="200"/>
        <w:rPr>
          <w:rFonts w:ascii="宋体" w:hAnsi="宋体" w:cs="宋体"/>
          <w:sz w:val="28"/>
          <w:szCs w:val="28"/>
        </w:rPr>
      </w:pPr>
      <w:r>
        <w:rPr>
          <w:rFonts w:hint="eastAsia" w:ascii="宋体" w:hAnsi="宋体" w:cs="宋体"/>
          <w:sz w:val="28"/>
          <w:szCs w:val="28"/>
        </w:rPr>
        <w:t>11、质量检测、生产设备要求</w:t>
      </w:r>
    </w:p>
    <w:p>
      <w:pPr>
        <w:spacing w:line="360" w:lineRule="auto"/>
        <w:ind w:firstLine="560" w:firstLineChars="200"/>
        <w:rPr>
          <w:rFonts w:ascii="宋体" w:hAnsi="宋体" w:cs="宋体"/>
          <w:sz w:val="28"/>
          <w:szCs w:val="28"/>
        </w:rPr>
      </w:pPr>
      <w:r>
        <w:rPr>
          <w:rFonts w:hint="eastAsia" w:ascii="宋体" w:hAnsi="宋体" w:cs="宋体"/>
          <w:sz w:val="28"/>
          <w:szCs w:val="28"/>
        </w:rPr>
        <w:t>11.1投标人必须有能对所生产产品进行合格质量检测的全套质量检测设备，并且具有按照国家标准要求的试验方式方法、检验项目进行出厂质量检测。</w:t>
      </w:r>
    </w:p>
    <w:p>
      <w:pPr>
        <w:spacing w:line="360" w:lineRule="auto"/>
        <w:ind w:firstLine="560" w:firstLineChars="200"/>
        <w:rPr>
          <w:rFonts w:ascii="宋体" w:hAnsi="宋体" w:cs="宋体"/>
          <w:sz w:val="28"/>
          <w:szCs w:val="28"/>
        </w:rPr>
      </w:pPr>
      <w:r>
        <w:rPr>
          <w:rFonts w:hint="eastAsia" w:ascii="宋体" w:hAnsi="宋体" w:cs="宋体"/>
          <w:sz w:val="28"/>
          <w:szCs w:val="28"/>
        </w:rPr>
        <w:t>11.2投标人必须有能生产投标产品的相应设备，投标时必须提供详细的生产设备及辅助设备数量性能介绍、检测设备及措施介绍，并附以图片或书面说明。</w:t>
      </w:r>
    </w:p>
    <w:p>
      <w:pPr>
        <w:spacing w:line="360" w:lineRule="auto"/>
        <w:ind w:firstLine="560" w:firstLineChars="200"/>
        <w:rPr>
          <w:rFonts w:ascii="宋体" w:hAnsi="宋体" w:cs="宋体"/>
          <w:sz w:val="28"/>
          <w:szCs w:val="28"/>
        </w:rPr>
      </w:pPr>
      <w:r>
        <w:rPr>
          <w:rFonts w:hint="eastAsia" w:ascii="宋体" w:hAnsi="宋体" w:cs="宋体"/>
          <w:sz w:val="28"/>
          <w:szCs w:val="28"/>
        </w:rPr>
        <w:t>11.3如投标人无生产无缝钢管的能力，可对外发包生产或采购供应，但应在投标文件中说明生产单位名称、生产规模等情况。</w:t>
      </w:r>
    </w:p>
    <w:p>
      <w:pPr>
        <w:spacing w:line="360" w:lineRule="auto"/>
        <w:ind w:firstLine="560" w:firstLineChars="200"/>
        <w:rPr>
          <w:rFonts w:ascii="宋体" w:hAnsi="宋体" w:cs="宋体"/>
          <w:sz w:val="28"/>
          <w:szCs w:val="28"/>
        </w:rPr>
      </w:pPr>
      <w:r>
        <w:rPr>
          <w:rFonts w:hint="eastAsia" w:ascii="宋体" w:hAnsi="宋体" w:cs="宋体"/>
          <w:sz w:val="28"/>
          <w:szCs w:val="28"/>
        </w:rPr>
        <w:t>如产品在技术、材质,结构上有出入，投标人必须如实填写偏离表，如果查出有不真实之处，将作无效投标处理，不得有异议，技术偏差表见附表“技术参数及相关要求偏离表”要求。</w:t>
      </w:r>
    </w:p>
    <w:p>
      <w:pPr>
        <w:spacing w:line="360" w:lineRule="auto"/>
        <w:ind w:firstLine="560" w:firstLineChars="200"/>
        <w:rPr>
          <w:rFonts w:ascii="宋体" w:hAnsi="宋体" w:cs="宋体"/>
          <w:sz w:val="28"/>
          <w:szCs w:val="28"/>
        </w:rPr>
      </w:pPr>
      <w:r>
        <w:rPr>
          <w:rFonts w:hint="eastAsia" w:ascii="宋体" w:hAnsi="宋体" w:cs="宋体"/>
          <w:sz w:val="28"/>
          <w:szCs w:val="28"/>
        </w:rPr>
        <w:t>供货前和供货过程中，招标人将派出有关质控人员到生产厂对产品进行质量验收，质量检验的项目包括外观尺寸、厚度、重量、材料和水压试验等，中标供应商必须为质控人员提供工作方便，按要求提供生产质量监督原始记录，配合相关试验。每个产品必须进行出厂检验，经检验符合标准要求方可出厂，否则招标人有权拒绝接收产品。</w:t>
      </w:r>
    </w:p>
    <w:p>
      <w:pPr>
        <w:spacing w:line="360" w:lineRule="auto"/>
        <w:ind w:firstLine="560" w:firstLineChars="200"/>
        <w:rPr>
          <w:rFonts w:ascii="宋体" w:hAnsi="宋体" w:cs="宋体"/>
          <w:sz w:val="28"/>
          <w:szCs w:val="28"/>
        </w:rPr>
      </w:pPr>
      <w:r>
        <w:rPr>
          <w:rFonts w:hint="eastAsia" w:ascii="宋体" w:hAnsi="宋体" w:cs="宋体"/>
          <w:sz w:val="28"/>
          <w:szCs w:val="28"/>
        </w:rPr>
        <w:t>12、质量验收要求：</w:t>
      </w:r>
    </w:p>
    <w:p>
      <w:pPr>
        <w:spacing w:line="360" w:lineRule="auto"/>
        <w:ind w:firstLine="560" w:firstLineChars="200"/>
        <w:rPr>
          <w:rFonts w:ascii="宋体" w:hAnsi="宋体" w:cs="宋体"/>
          <w:sz w:val="28"/>
          <w:szCs w:val="28"/>
        </w:rPr>
      </w:pPr>
      <w:r>
        <w:rPr>
          <w:rFonts w:hint="eastAsia" w:ascii="宋体" w:hAnsi="宋体" w:cs="宋体"/>
          <w:sz w:val="28"/>
          <w:szCs w:val="28"/>
        </w:rPr>
        <w:t>12.1供货前和供货过程中，采购人将会自行对投标产品随机抽样，匿名送省级以上质量监督检验机构按合同约定技术标准要求进行质量检测，以此作为判定合同货物质量是否合格的最终依据。投标产品一旦抽检不合格或不符合投标承诺要求，按违约处理，需方将终止合同，同时对供方处以5倍履约保证金的违约处罚，并报监管指定网站公示。</w:t>
      </w:r>
    </w:p>
    <w:p>
      <w:pPr>
        <w:spacing w:line="360" w:lineRule="auto"/>
        <w:ind w:firstLine="560" w:firstLineChars="200"/>
        <w:rPr>
          <w:rFonts w:ascii="宋体" w:hAnsi="宋体" w:cs="宋体"/>
          <w:sz w:val="28"/>
          <w:szCs w:val="28"/>
        </w:rPr>
      </w:pPr>
      <w:r>
        <w:rPr>
          <w:rFonts w:hint="eastAsia" w:ascii="宋体" w:hAnsi="宋体" w:cs="宋体"/>
          <w:sz w:val="28"/>
          <w:szCs w:val="28"/>
        </w:rPr>
        <w:t>12.2供货过程中，采购人将会对到达需方仓库的每一批次投标产品进行现场验收，（供方需提供专业人员对现场抽查的产品进行现场简单拆分，以便与需方人员对产品进行验收），现场验收内容包括外观、尺寸、喷漆厚度、构造、重量、等各组成部分所用材料的材质应符合招标文件要求。投标产品一旦抽检不合格或不符合投标承诺要求，按违约处理，需方将终止合同，同时对供方处以5倍履约保证金的违约处罚，并报监管指定网站公示。</w:t>
      </w:r>
    </w:p>
    <w:p>
      <w:pPr>
        <w:spacing w:line="360" w:lineRule="auto"/>
        <w:ind w:firstLine="560" w:firstLineChars="200"/>
        <w:rPr>
          <w:rFonts w:ascii="宋体" w:hAnsi="宋体" w:cs="宋体"/>
          <w:sz w:val="28"/>
          <w:szCs w:val="28"/>
        </w:rPr>
      </w:pPr>
      <w:r>
        <w:rPr>
          <w:rFonts w:hint="eastAsia" w:ascii="宋体" w:hAnsi="宋体" w:cs="宋体"/>
          <w:sz w:val="28"/>
          <w:szCs w:val="28"/>
        </w:rPr>
        <w:t>12.3如有必要，需方会按实际情况派监造人员监造，供方提供监造方便。原材料、产品工艺等一旦发现不符合投标承诺要求，按违约处理，需方将终止合同，同时对供方处以5倍履约保证金的违约处罚，并报监管指定网站公示。</w:t>
      </w:r>
    </w:p>
    <w:p>
      <w:pPr>
        <w:spacing w:line="360" w:lineRule="auto"/>
        <w:ind w:firstLine="560" w:firstLineChars="200"/>
        <w:rPr>
          <w:rFonts w:ascii="宋体" w:hAnsi="宋体" w:cs="宋体"/>
          <w:sz w:val="28"/>
          <w:szCs w:val="28"/>
        </w:rPr>
      </w:pPr>
      <w:r>
        <w:rPr>
          <w:rFonts w:hint="eastAsia" w:ascii="宋体" w:hAnsi="宋体" w:cs="宋体"/>
          <w:sz w:val="28"/>
          <w:szCs w:val="28"/>
        </w:rPr>
        <w:t>13、其他约定</w:t>
      </w:r>
    </w:p>
    <w:p>
      <w:pPr>
        <w:ind w:firstLine="420" w:firstLineChars="150"/>
        <w:jc w:val="left"/>
        <w:rPr>
          <w:rFonts w:ascii="楷体" w:hAnsi="楷体" w:eastAsia="楷体"/>
          <w:color w:val="FF0000"/>
          <w:sz w:val="28"/>
          <w:szCs w:val="28"/>
        </w:rPr>
      </w:pPr>
      <w:r>
        <w:rPr>
          <w:rFonts w:hint="eastAsia" w:ascii="楷体" w:hAnsi="楷体" w:eastAsia="楷体"/>
          <w:color w:val="FF0000"/>
          <w:sz w:val="28"/>
          <w:szCs w:val="28"/>
        </w:rPr>
        <w:t>中标人在供货过程中，产品不符合国标或约定的，该批货物全部退货并扣除质保金。为了不影响工期，由候补中标单位供货。</w:t>
      </w:r>
    </w:p>
    <w:p>
      <w:pPr>
        <w:spacing w:line="360" w:lineRule="auto"/>
        <w:ind w:firstLine="560" w:firstLineChars="200"/>
        <w:rPr>
          <w:rFonts w:ascii="宋体" w:hAnsi="宋体"/>
          <w:bCs/>
          <w:sz w:val="24"/>
          <w:szCs w:val="24"/>
          <w:lang w:val="zh-CN"/>
        </w:rPr>
      </w:pPr>
      <w:r>
        <w:rPr>
          <w:rFonts w:hint="eastAsia" w:ascii="宋体" w:hAnsi="宋体" w:cs="宋体"/>
          <w:sz w:val="28"/>
          <w:szCs w:val="28"/>
        </w:rPr>
        <w:t>14、</w:t>
      </w:r>
      <w:r>
        <w:rPr>
          <w:rFonts w:hint="eastAsia" w:ascii="宋体" w:hAnsi="宋体" w:cs="宋体"/>
          <w:sz w:val="28"/>
          <w:szCs w:val="28"/>
          <w:lang w:val="zh-CN"/>
        </w:rPr>
        <w:t>签订合同前，中标供应商须按下表要求交纳中标合同总金额</w:t>
      </w:r>
      <w:r>
        <w:rPr>
          <w:rFonts w:hint="eastAsia" w:ascii="宋体" w:hAnsi="宋体" w:cs="宋体"/>
          <w:color w:val="FF0000"/>
          <w:sz w:val="28"/>
          <w:szCs w:val="28"/>
          <w:highlight w:val="yellow"/>
          <w:lang w:val="zh-CN"/>
        </w:rPr>
        <w:t>10%</w:t>
      </w:r>
      <w:r>
        <w:rPr>
          <w:rFonts w:hint="eastAsia" w:ascii="宋体" w:hAnsi="宋体" w:cs="宋体"/>
          <w:color w:val="FF0000"/>
          <w:sz w:val="28"/>
          <w:szCs w:val="28"/>
          <w:lang w:val="zh-CN"/>
        </w:rPr>
        <w:t>的履约保证金。</w:t>
      </w:r>
    </w:p>
    <w:tbl>
      <w:tblPr>
        <w:tblStyle w:val="5"/>
        <w:tblW w:w="8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3349"/>
        <w:gridCol w:w="1084"/>
        <w:gridCol w:w="2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76" w:hRule="atLeast"/>
          <w:jc w:val="center"/>
        </w:trPr>
        <w:tc>
          <w:tcPr>
            <w:tcW w:w="1704" w:type="dxa"/>
            <w:noWrap/>
            <w:vAlign w:val="center"/>
          </w:tcPr>
          <w:p>
            <w:pPr>
              <w:jc w:val="center"/>
            </w:pPr>
            <w:r>
              <w:rPr>
                <w:rFonts w:hint="eastAsia"/>
              </w:rPr>
              <w:t>交纳投标保证金账户名称</w:t>
            </w:r>
          </w:p>
        </w:tc>
        <w:tc>
          <w:tcPr>
            <w:tcW w:w="3349" w:type="dxa"/>
            <w:noWrap/>
            <w:vAlign w:val="center"/>
          </w:tcPr>
          <w:p>
            <w:pPr>
              <w:jc w:val="center"/>
            </w:pPr>
            <w:r>
              <w:rPr>
                <w:rFonts w:hint="eastAsia"/>
              </w:rPr>
              <w:t>宜兴市公用市政工程有限公司</w:t>
            </w:r>
          </w:p>
        </w:tc>
        <w:tc>
          <w:tcPr>
            <w:tcW w:w="1084" w:type="dxa"/>
            <w:vMerge w:val="restart"/>
            <w:noWrap/>
            <w:vAlign w:val="center"/>
          </w:tcPr>
          <w:p>
            <w:pPr>
              <w:jc w:val="center"/>
            </w:pPr>
            <w:r>
              <w:rPr>
                <w:rFonts w:hint="eastAsia"/>
              </w:rPr>
              <w:t>交纳</w:t>
            </w:r>
          </w:p>
          <w:p>
            <w:pPr>
              <w:jc w:val="center"/>
            </w:pPr>
            <w:r>
              <w:rPr>
                <w:rFonts w:hint="eastAsia"/>
              </w:rPr>
              <w:t>形式</w:t>
            </w:r>
          </w:p>
        </w:tc>
        <w:tc>
          <w:tcPr>
            <w:tcW w:w="2663" w:type="dxa"/>
            <w:vMerge w:val="restart"/>
            <w:noWrap/>
            <w:vAlign w:val="center"/>
          </w:tcPr>
          <w:p>
            <w:pPr>
              <w:jc w:val="center"/>
            </w:pPr>
            <w:r>
              <w:rPr>
                <w:rFonts w:hint="eastAsia"/>
              </w:rPr>
              <w:t>投标保证金的交纳形式限于转账、电汇、本票、银行汇票（不接受其他形式的投标保证金）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jc w:val="center"/>
        </w:trPr>
        <w:tc>
          <w:tcPr>
            <w:tcW w:w="1704" w:type="dxa"/>
            <w:noWrap/>
            <w:vAlign w:val="center"/>
          </w:tcPr>
          <w:p>
            <w:pPr>
              <w:jc w:val="center"/>
              <w:rPr>
                <w:rFonts w:ascii="宋体" w:hAnsi="宋体"/>
                <w:bCs/>
                <w:szCs w:val="21"/>
                <w:lang w:val="zh-CN"/>
              </w:rPr>
            </w:pPr>
            <w:r>
              <w:rPr>
                <w:rFonts w:hint="eastAsia" w:ascii="宋体" w:hAnsi="宋体"/>
                <w:bCs/>
                <w:szCs w:val="21"/>
                <w:lang w:val="zh-CN"/>
              </w:rPr>
              <w:t>开户银行及行号</w:t>
            </w:r>
          </w:p>
        </w:tc>
        <w:tc>
          <w:tcPr>
            <w:tcW w:w="3349" w:type="dxa"/>
            <w:noWrap/>
            <w:vAlign w:val="center"/>
          </w:tcPr>
          <w:p>
            <w:pPr>
              <w:jc w:val="center"/>
              <w:rPr>
                <w:rFonts w:ascii="宋体" w:hAnsi="宋体"/>
                <w:bCs/>
                <w:szCs w:val="21"/>
              </w:rPr>
            </w:pPr>
            <w:r>
              <w:rPr>
                <w:rFonts w:hint="eastAsia"/>
              </w:rPr>
              <w:t>江苏银行宜兴城中支行</w:t>
            </w:r>
          </w:p>
        </w:tc>
        <w:tc>
          <w:tcPr>
            <w:tcW w:w="1084" w:type="dxa"/>
            <w:vMerge w:val="continue"/>
            <w:noWrap/>
            <w:vAlign w:val="center"/>
          </w:tcPr>
          <w:p>
            <w:pPr>
              <w:jc w:val="center"/>
              <w:rPr>
                <w:rFonts w:ascii="宋体" w:hAnsi="宋体"/>
                <w:bCs/>
                <w:szCs w:val="21"/>
                <w:lang w:val="zh-CN"/>
              </w:rPr>
            </w:pPr>
          </w:p>
        </w:tc>
        <w:tc>
          <w:tcPr>
            <w:tcW w:w="2663" w:type="dxa"/>
            <w:vMerge w:val="continue"/>
            <w:noWrap/>
            <w:vAlign w:val="center"/>
          </w:tcPr>
          <w:p>
            <w:pPr>
              <w:jc w:val="center"/>
              <w:rPr>
                <w:rFonts w:ascii="宋体" w:hAnsi="宋体"/>
                <w:bCs/>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704" w:type="dxa"/>
            <w:noWrap/>
            <w:vAlign w:val="center"/>
          </w:tcPr>
          <w:p>
            <w:pPr>
              <w:jc w:val="center"/>
              <w:rPr>
                <w:rFonts w:ascii="宋体" w:hAnsi="宋体"/>
                <w:bCs/>
                <w:szCs w:val="21"/>
                <w:lang w:val="zh-CN"/>
              </w:rPr>
            </w:pPr>
            <w:r>
              <w:rPr>
                <w:rFonts w:hint="eastAsia" w:ascii="宋体" w:hAnsi="宋体"/>
                <w:bCs/>
                <w:szCs w:val="21"/>
                <w:lang w:val="zh-CN"/>
              </w:rPr>
              <w:t>账号</w:t>
            </w:r>
          </w:p>
        </w:tc>
        <w:tc>
          <w:tcPr>
            <w:tcW w:w="3349" w:type="dxa"/>
            <w:noWrap/>
            <w:vAlign w:val="center"/>
          </w:tcPr>
          <w:p>
            <w:pPr>
              <w:jc w:val="center"/>
              <w:rPr>
                <w:rFonts w:ascii="宋体" w:hAnsi="宋体"/>
                <w:bCs/>
                <w:szCs w:val="21"/>
              </w:rPr>
            </w:pPr>
            <w:r>
              <w:rPr>
                <w:rFonts w:hint="eastAsia"/>
              </w:rPr>
              <w:t>892020188800001699</w:t>
            </w:r>
          </w:p>
        </w:tc>
        <w:tc>
          <w:tcPr>
            <w:tcW w:w="1084" w:type="dxa"/>
            <w:vMerge w:val="continue"/>
            <w:noWrap/>
            <w:vAlign w:val="center"/>
          </w:tcPr>
          <w:p>
            <w:pPr>
              <w:jc w:val="center"/>
              <w:rPr>
                <w:rFonts w:ascii="宋体" w:hAnsi="宋体"/>
                <w:bCs/>
                <w:szCs w:val="21"/>
                <w:lang w:val="zh-CN"/>
              </w:rPr>
            </w:pPr>
          </w:p>
        </w:tc>
        <w:tc>
          <w:tcPr>
            <w:tcW w:w="2663" w:type="dxa"/>
            <w:vMerge w:val="continue"/>
            <w:noWrap/>
            <w:vAlign w:val="center"/>
          </w:tcPr>
          <w:p>
            <w:pPr>
              <w:jc w:val="center"/>
              <w:rPr>
                <w:rFonts w:ascii="宋体" w:hAnsi="宋体"/>
                <w:bCs/>
                <w:szCs w:val="21"/>
                <w:lang w:val="zh-CN"/>
              </w:rPr>
            </w:pPr>
          </w:p>
        </w:tc>
      </w:tr>
    </w:tbl>
    <w:p>
      <w:pPr>
        <w:spacing w:line="360" w:lineRule="auto"/>
        <w:ind w:firstLine="560" w:firstLineChars="200"/>
        <w:rPr>
          <w:rFonts w:ascii="宋体" w:hAnsi="宋体" w:cs="宋体"/>
          <w:sz w:val="28"/>
          <w:szCs w:val="28"/>
          <w:lang w:val="zh-CN"/>
        </w:rPr>
      </w:pPr>
      <w:r>
        <w:rPr>
          <w:rFonts w:hint="eastAsia" w:ascii="宋体" w:hAnsi="宋体" w:cs="宋体"/>
          <w:sz w:val="28"/>
          <w:szCs w:val="28"/>
          <w:lang w:val="zh-CN"/>
        </w:rPr>
        <w:t>履约保证金于供货完成后验收合格之日起三十个工作日内无息退还。</w:t>
      </w:r>
    </w:p>
    <w:p>
      <w:pPr>
        <w:spacing w:line="360" w:lineRule="auto"/>
        <w:ind w:firstLine="560" w:firstLineChars="200"/>
        <w:rPr>
          <w:rFonts w:ascii="宋体" w:hAnsi="宋体"/>
          <w:bCs/>
          <w:sz w:val="24"/>
          <w:szCs w:val="24"/>
          <w:lang w:val="zh-CN"/>
        </w:rPr>
      </w:pPr>
      <w:r>
        <w:rPr>
          <w:rFonts w:hint="eastAsia" w:ascii="宋体" w:hAnsi="宋体" w:cs="宋体"/>
          <w:sz w:val="28"/>
          <w:szCs w:val="28"/>
        </w:rPr>
        <w:t>15、</w:t>
      </w:r>
      <w:bookmarkStart w:id="6" w:name="OLE_LINK5"/>
      <w:r>
        <w:rPr>
          <w:rFonts w:hint="eastAsia" w:ascii="宋体" w:hAnsi="宋体" w:cs="宋体"/>
          <w:sz w:val="28"/>
          <w:szCs w:val="28"/>
          <w:lang w:val="zh-CN"/>
        </w:rPr>
        <w:t>中标供应商</w:t>
      </w:r>
      <w:bookmarkStart w:id="7" w:name="OLE_LINK175"/>
      <w:r>
        <w:rPr>
          <w:rFonts w:hint="eastAsia" w:ascii="宋体" w:hAnsi="宋体" w:cs="宋体"/>
          <w:sz w:val="28"/>
          <w:szCs w:val="28"/>
          <w:lang w:val="zh-CN"/>
        </w:rPr>
        <w:t>（含中标候选人）</w:t>
      </w:r>
      <w:bookmarkEnd w:id="7"/>
      <w:r>
        <w:rPr>
          <w:rFonts w:hint="eastAsia" w:ascii="宋体" w:hAnsi="宋体" w:cs="宋体"/>
          <w:sz w:val="28"/>
          <w:szCs w:val="28"/>
          <w:lang w:val="zh-CN"/>
        </w:rPr>
        <w:t>拒绝与采购人签订合同，或因不可抗力或者自身原因不能履行采购合同的，须要有明确的意思表示，并向采购人书面申明放弃合同，采购人可以按照评审报告推荐的中标候选人名单排序，视情况确定下一候选人为中标供应商，也可以重新开展采购活动。无正当理由拒绝签订合同的中标供应商（含中标候选人），采购人将不予退还其投标保证金，列入不良行为记录名单，在一至三年内禁止参加本单位的采购活动</w:t>
      </w:r>
      <w:bookmarkStart w:id="8" w:name="OLE_LINK2"/>
      <w:r>
        <w:rPr>
          <w:rFonts w:hint="eastAsia" w:ascii="宋体" w:hAnsi="宋体" w:cs="宋体"/>
          <w:sz w:val="28"/>
          <w:szCs w:val="28"/>
          <w:lang w:val="zh-CN"/>
        </w:rPr>
        <w:t>。</w:t>
      </w:r>
      <w:bookmarkEnd w:id="6"/>
      <w:bookmarkEnd w:id="8"/>
      <w:r>
        <w:rPr>
          <w:rFonts w:hint="eastAsia" w:ascii="宋体" w:hAnsi="宋体" w:cs="宋体"/>
          <w:sz w:val="28"/>
          <w:szCs w:val="28"/>
          <w:lang w:val="zh-CN"/>
        </w:rPr>
        <w:t>拒绝签订合同的中标供应商（含中标候选人）不得参加对该项目重新开展的采购活动。</w:t>
      </w:r>
    </w:p>
    <w:p>
      <w:pPr>
        <w:spacing w:line="360" w:lineRule="auto"/>
        <w:ind w:firstLine="560" w:firstLineChars="200"/>
        <w:rPr>
          <w:rFonts w:ascii="宋体" w:hAnsi="宋体"/>
          <w:b/>
          <w:sz w:val="24"/>
          <w:szCs w:val="24"/>
        </w:rPr>
      </w:pPr>
      <w:r>
        <w:rPr>
          <w:rFonts w:hint="eastAsia" w:ascii="宋体" w:hAnsi="宋体" w:cs="宋体"/>
          <w:sz w:val="28"/>
          <w:szCs w:val="28"/>
        </w:rPr>
        <w:t>16、</w:t>
      </w:r>
      <w:r>
        <w:rPr>
          <w:rFonts w:hint="eastAsia" w:ascii="宋体" w:hAnsi="宋体" w:cs="宋体"/>
          <w:sz w:val="28"/>
          <w:szCs w:val="28"/>
          <w:lang w:val="zh-CN"/>
        </w:rPr>
        <w:t>采购合同履行中，采购人需追加与合同标的相同货物的，在不改变合同其他条款的前提下，可以与中标供应商协商签订补充合同，但所有补充合同的采购金额不得超过原合同采购金额的百分之十。</w:t>
      </w:r>
    </w:p>
    <w:p>
      <w:pPr>
        <w:spacing w:line="360" w:lineRule="auto"/>
        <w:ind w:left="420"/>
        <w:rPr>
          <w:rFonts w:ascii="宋体" w:hAnsi="宋体"/>
          <w:bCs/>
          <w:sz w:val="24"/>
          <w:szCs w:val="24"/>
          <w:lang w:val="zh-CN"/>
        </w:rPr>
      </w:pPr>
      <w:r>
        <w:rPr>
          <w:rFonts w:hint="eastAsia" w:ascii="宋体" w:hAnsi="宋体" w:cs="宋体"/>
          <w:sz w:val="28"/>
          <w:szCs w:val="28"/>
        </w:rPr>
        <w:t>17、</w:t>
      </w:r>
      <w:r>
        <w:rPr>
          <w:rFonts w:hint="eastAsia" w:ascii="宋体" w:hAnsi="宋体" w:cs="宋体"/>
          <w:sz w:val="28"/>
          <w:szCs w:val="28"/>
          <w:lang w:val="zh-CN"/>
        </w:rPr>
        <w:t>投标人提供的产品应是全新、未使用过的原装合格正品。投标人中标后，在供货期内如遇产品平滑（自然）升级，中标供应商应提供平滑升级商品不补差价（招标文件中有特殊要求的除外）。</w:t>
      </w:r>
    </w:p>
    <w:p>
      <w:pPr>
        <w:spacing w:line="360" w:lineRule="auto"/>
        <w:ind w:left="420"/>
        <w:rPr>
          <w:rFonts w:ascii="宋体" w:hAnsi="宋体" w:cs="宋体"/>
          <w:sz w:val="28"/>
          <w:szCs w:val="28"/>
        </w:rPr>
      </w:pPr>
      <w:r>
        <w:rPr>
          <w:rFonts w:hint="eastAsia" w:ascii="宋体" w:hAnsi="宋体" w:cs="宋体"/>
          <w:sz w:val="28"/>
          <w:szCs w:val="28"/>
        </w:rPr>
        <w:t>18、</w:t>
      </w:r>
      <w:r>
        <w:rPr>
          <w:rFonts w:hint="eastAsia" w:ascii="宋体" w:hAnsi="宋体" w:cs="宋体"/>
          <w:sz w:val="28"/>
          <w:szCs w:val="28"/>
          <w:lang w:val="zh-CN"/>
        </w:rPr>
        <w:t>质疑时效期间的起算：对招标文件提出质疑的，应自招标文件公告期限届满之日起计算；对采购过程提出质疑的，自采购程序环节结束之日起计算；对中标结果提出质疑的，自中标结果公告期限届满之日起计算。未在规定的时间内按要求提交质疑函（仅限于原件）的，被质疑人将不予受理。恶意质疑或提交虚假质疑一经查实，被质疑人有权依据有关规定，报请采购监管部门对该质疑人进行相应的处罚。</w:t>
      </w:r>
    </w:p>
    <w:p>
      <w:pPr>
        <w:spacing w:line="360" w:lineRule="auto"/>
        <w:ind w:firstLine="560" w:firstLineChars="200"/>
        <w:rPr>
          <w:rFonts w:ascii="宋体" w:hAnsi="宋体"/>
          <w:sz w:val="24"/>
          <w:szCs w:val="24"/>
        </w:rPr>
      </w:pPr>
      <w:r>
        <w:rPr>
          <w:rFonts w:hint="eastAsia" w:ascii="宋体" w:hAnsi="宋体" w:cs="宋体"/>
          <w:sz w:val="28"/>
          <w:szCs w:val="28"/>
        </w:rPr>
        <w:t>19、</w:t>
      </w:r>
      <w:r>
        <w:rPr>
          <w:rFonts w:hint="eastAsia" w:ascii="宋体" w:hAnsi="宋体" w:cs="宋体"/>
          <w:sz w:val="28"/>
          <w:szCs w:val="28"/>
          <w:lang w:val="zh-CN"/>
        </w:rPr>
        <w:t>商务要求：</w:t>
      </w:r>
    </w:p>
    <w:p>
      <w:pPr>
        <w:spacing w:line="360" w:lineRule="auto"/>
        <w:ind w:firstLine="560" w:firstLineChars="200"/>
        <w:rPr>
          <w:rFonts w:ascii="宋体" w:hAnsi="宋体"/>
          <w:bCs/>
          <w:sz w:val="24"/>
        </w:rPr>
      </w:pPr>
      <w:r>
        <w:rPr>
          <w:rFonts w:hint="eastAsia" w:ascii="宋体" w:hAnsi="宋体" w:cs="宋体"/>
          <w:sz w:val="28"/>
          <w:szCs w:val="28"/>
          <w:lang w:val="zh-CN"/>
        </w:rPr>
        <w:t>1、服务要求：本次招标的货物应提供不低于一年的免费质保，自验收合格之日起进入质保期。</w:t>
      </w:r>
    </w:p>
    <w:p>
      <w:pPr>
        <w:spacing w:line="360" w:lineRule="auto"/>
        <w:ind w:left="420"/>
        <w:rPr>
          <w:rFonts w:ascii="宋体" w:hAnsi="宋体" w:cs="宋体"/>
          <w:sz w:val="28"/>
          <w:szCs w:val="28"/>
          <w:lang w:val="zh-CN"/>
        </w:rPr>
      </w:pPr>
      <w:r>
        <w:rPr>
          <w:rFonts w:hint="eastAsia" w:ascii="宋体" w:hAnsi="宋体" w:cs="宋体"/>
          <w:sz w:val="28"/>
          <w:szCs w:val="28"/>
          <w:lang w:val="zh-CN"/>
        </w:rPr>
        <w:t>①免费质保期限至少为一年，在免费质保期内，应提供免除一切费用的售后服务。</w:t>
      </w:r>
    </w:p>
    <w:p>
      <w:pPr>
        <w:spacing w:line="360" w:lineRule="auto"/>
        <w:ind w:left="420"/>
        <w:rPr>
          <w:rFonts w:ascii="宋体" w:hAnsi="宋体" w:cs="宋体"/>
          <w:sz w:val="28"/>
          <w:szCs w:val="28"/>
          <w:lang w:val="zh-CN"/>
        </w:rPr>
      </w:pPr>
      <w:r>
        <w:rPr>
          <w:rFonts w:hint="eastAsia" w:ascii="宋体" w:hAnsi="宋体" w:cs="宋体"/>
          <w:sz w:val="28"/>
          <w:szCs w:val="28"/>
          <w:lang w:val="zh-CN"/>
        </w:rPr>
        <w:t>②服务时间的承诺：响应时间为至少为24小时，修复时间为3个工作日，如不能在3个工作日内修复的则应提供备用设备。</w:t>
      </w:r>
    </w:p>
    <w:p>
      <w:pPr>
        <w:spacing w:line="360" w:lineRule="auto"/>
        <w:ind w:left="420"/>
        <w:rPr>
          <w:rFonts w:ascii="宋体" w:hAnsi="宋体" w:cs="宋体"/>
          <w:sz w:val="28"/>
          <w:szCs w:val="28"/>
          <w:lang w:val="zh-CN"/>
        </w:rPr>
      </w:pPr>
      <w:r>
        <w:rPr>
          <w:rFonts w:hint="eastAsia" w:ascii="宋体" w:hAnsi="宋体" w:cs="宋体"/>
          <w:sz w:val="28"/>
          <w:szCs w:val="28"/>
          <w:lang w:val="zh-CN"/>
        </w:rPr>
        <w:t>③如货物在免费质保期内发生质量问题，供应商应在接到采购人报修电话后24小时内予以响应，否则采购人将自行采取必要的措施，由此产生风险和费用应由供应商承担。</w:t>
      </w:r>
    </w:p>
    <w:p>
      <w:pPr>
        <w:spacing w:line="360" w:lineRule="auto"/>
        <w:ind w:left="420"/>
        <w:rPr>
          <w:rFonts w:ascii="宋体" w:hAnsi="宋体" w:cs="宋体"/>
          <w:sz w:val="28"/>
          <w:szCs w:val="28"/>
          <w:lang w:val="zh-CN"/>
        </w:rPr>
      </w:pPr>
      <w:r>
        <w:rPr>
          <w:rFonts w:hint="eastAsia" w:ascii="宋体" w:hAnsi="宋体" w:cs="宋体"/>
          <w:sz w:val="28"/>
          <w:szCs w:val="28"/>
          <w:lang w:val="zh-CN"/>
        </w:rPr>
        <w:t>④对于在免费质保期内出现故障确需更换的零配件，供应商应尽量确保采购单位能更换到原厂同种规格型号的零部件，以确保其正常使用；如因生产厂家停产等客观原因，不能提供同种规格型号的零配件时，应提供同等质量、档次的配件，且不补差价。</w:t>
      </w:r>
    </w:p>
    <w:p>
      <w:pPr>
        <w:spacing w:line="360" w:lineRule="auto"/>
        <w:ind w:left="420"/>
        <w:rPr>
          <w:rFonts w:ascii="宋体" w:hAnsi="宋体" w:cs="宋体"/>
          <w:sz w:val="28"/>
          <w:szCs w:val="28"/>
          <w:lang w:val="zh-CN"/>
        </w:rPr>
      </w:pPr>
      <w:r>
        <w:rPr>
          <w:rFonts w:hint="eastAsia" w:ascii="宋体" w:hAnsi="宋体" w:cs="宋体"/>
          <w:sz w:val="28"/>
          <w:szCs w:val="28"/>
          <w:lang w:val="zh-CN"/>
        </w:rPr>
        <w:fldChar w:fldCharType="begin"/>
      </w:r>
      <w:r>
        <w:rPr>
          <w:rFonts w:hint="eastAsia" w:ascii="宋体" w:hAnsi="宋体" w:cs="宋体"/>
          <w:sz w:val="28"/>
          <w:szCs w:val="28"/>
          <w:lang w:val="zh-CN"/>
        </w:rPr>
        <w:instrText xml:space="preserve"> eq \o\ac(○,5)</w:instrText>
      </w:r>
      <w:r>
        <w:rPr>
          <w:rFonts w:hint="eastAsia" w:ascii="宋体" w:hAnsi="宋体" w:cs="宋体"/>
          <w:sz w:val="28"/>
          <w:szCs w:val="28"/>
          <w:lang w:val="zh-CN"/>
        </w:rPr>
        <w:fldChar w:fldCharType="end"/>
      </w:r>
      <w:r>
        <w:rPr>
          <w:rFonts w:hint="eastAsia" w:ascii="宋体" w:hAnsi="宋体" w:cs="宋体"/>
          <w:sz w:val="28"/>
          <w:szCs w:val="28"/>
          <w:lang w:val="zh-CN"/>
        </w:rPr>
        <w:t>中标供应商应于中标公告发布之日起</w:t>
      </w:r>
      <w:r>
        <w:rPr>
          <w:rFonts w:hint="eastAsia" w:ascii="宋体" w:hAnsi="宋体" w:cs="宋体"/>
          <w:sz w:val="28"/>
          <w:szCs w:val="28"/>
        </w:rPr>
        <w:t>5</w:t>
      </w:r>
      <w:r>
        <w:rPr>
          <w:rFonts w:hint="eastAsia" w:ascii="宋体" w:hAnsi="宋体" w:cs="宋体"/>
          <w:sz w:val="28"/>
          <w:szCs w:val="28"/>
          <w:lang w:val="zh-CN"/>
        </w:rPr>
        <w:t>日内，办理签订合同前相关手续；并于中标通知书发出之日起</w:t>
      </w:r>
      <w:r>
        <w:rPr>
          <w:rFonts w:hint="eastAsia" w:ascii="宋体" w:hAnsi="宋体" w:cs="宋体"/>
          <w:sz w:val="28"/>
          <w:szCs w:val="28"/>
        </w:rPr>
        <w:t>7</w:t>
      </w:r>
      <w:r>
        <w:rPr>
          <w:rFonts w:hint="eastAsia" w:ascii="宋体" w:hAnsi="宋体" w:cs="宋体"/>
          <w:sz w:val="28"/>
          <w:szCs w:val="28"/>
          <w:lang w:val="zh-CN"/>
        </w:rPr>
        <w:t>日内，按照招标文件确定的事项与采购人签订采购合同。</w:t>
      </w:r>
    </w:p>
    <w:p>
      <w:pPr>
        <w:spacing w:line="360" w:lineRule="auto"/>
        <w:ind w:left="420"/>
        <w:rPr>
          <w:rFonts w:ascii="宋体" w:hAnsi="宋体" w:cs="宋体"/>
          <w:sz w:val="28"/>
          <w:szCs w:val="28"/>
        </w:rPr>
      </w:pPr>
    </w:p>
    <w:p>
      <w:pPr>
        <w:ind w:firstLine="560" w:firstLineChars="200"/>
        <w:rPr>
          <w:rFonts w:ascii="宋体" w:hAnsi="宋体" w:cs="宋体"/>
          <w:sz w:val="28"/>
          <w:szCs w:val="28"/>
        </w:rPr>
      </w:pPr>
    </w:p>
    <w:p>
      <w:pPr>
        <w:jc w:val="center"/>
        <w:outlineLvl w:val="0"/>
        <w:rPr>
          <w:rFonts w:ascii="黑体" w:hAnsi="黑体" w:eastAsia="黑体"/>
          <w:sz w:val="32"/>
          <w:szCs w:val="32"/>
        </w:rPr>
      </w:pPr>
      <w:r>
        <w:rPr>
          <w:rFonts w:hint="eastAsia" w:ascii="黑体" w:hAnsi="黑体" w:eastAsia="黑体"/>
          <w:sz w:val="32"/>
          <w:szCs w:val="32"/>
        </w:rPr>
        <w:t>三 投标书要求</w:t>
      </w: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资格审查文件和投标文件需分开袋装，于投标截止时间之前上交，具体如下：</w:t>
      </w: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1、资格审查文件应包括如下内容（不需密封，评标结束后退回）：</w:t>
      </w:r>
    </w:p>
    <w:tbl>
      <w:tblPr>
        <w:tblStyle w:val="5"/>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7157"/>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7157"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018"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7157" w:type="dxa"/>
            <w:vAlign w:val="center"/>
          </w:tcPr>
          <w:p>
            <w:pPr>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投标人身份证原件</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7157" w:type="dxa"/>
            <w:vAlign w:val="center"/>
          </w:tcPr>
          <w:p>
            <w:pPr>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投标单位营业执照副本原件或复印件加盖公章</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86"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投标人法定代表人授权书原件（若法人本人到场，则不需提供）</w:t>
            </w:r>
          </w:p>
        </w:tc>
        <w:tc>
          <w:tcPr>
            <w:tcW w:w="1018" w:type="dxa"/>
            <w:vAlign w:val="center"/>
          </w:tcPr>
          <w:p>
            <w:pPr>
              <w:snapToGrid w:val="0"/>
              <w:spacing w:line="360" w:lineRule="auto"/>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9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7157" w:type="dxa"/>
            <w:vAlign w:val="center"/>
          </w:tcPr>
          <w:p>
            <w:pPr>
              <w:snapToGrid w:val="0"/>
              <w:spacing w:line="360" w:lineRule="auto"/>
              <w:rPr>
                <w:rFonts w:asciiTheme="minorEastAsia" w:hAnsiTheme="minorEastAsia" w:eastAsiaTheme="minorEastAsia"/>
                <w:color w:val="FF0000"/>
                <w:sz w:val="24"/>
                <w:szCs w:val="24"/>
              </w:rPr>
            </w:pPr>
            <w:r>
              <w:rPr>
                <w:rFonts w:hint="eastAsia" w:asciiTheme="minorEastAsia" w:hAnsiTheme="minorEastAsia" w:eastAsiaTheme="minorEastAsia"/>
                <w:color w:val="FF0000"/>
                <w:sz w:val="24"/>
                <w:szCs w:val="24"/>
              </w:rPr>
              <w:t>投标人在投标截止日期前六个月中任意一个月的社保缴费证明（缴费单位必须与投标单位一致，若法人本人到场，则不需提供）</w:t>
            </w:r>
          </w:p>
        </w:tc>
        <w:tc>
          <w:tcPr>
            <w:tcW w:w="1018"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ind w:firstLine="560" w:firstLineChars="200"/>
        <w:jc w:val="left"/>
        <w:rPr>
          <w:rFonts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2、投标文件应包括如下内容（需装订后密封，评标结束后不退）：</w:t>
      </w:r>
    </w:p>
    <w:tbl>
      <w:tblPr>
        <w:tblStyle w:val="5"/>
        <w:tblW w:w="91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51"/>
        <w:gridCol w:w="6735"/>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序号</w:t>
            </w:r>
          </w:p>
        </w:tc>
        <w:tc>
          <w:tcPr>
            <w:tcW w:w="6735"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名称及内容</w:t>
            </w:r>
          </w:p>
        </w:tc>
        <w:tc>
          <w:tcPr>
            <w:tcW w:w="1440"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资料编号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1</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2</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投标报价表</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3</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投标人法定代表人授权书原件（若法人本人到场，则不需提供）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4</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法人代表、投标人身份证（复印件）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3"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asciiTheme="minorEastAsia" w:hAnsiTheme="minorEastAsia" w:eastAsiaTheme="minorEastAsia"/>
                <w:sz w:val="24"/>
                <w:szCs w:val="24"/>
              </w:rPr>
              <w:t>5</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投标单位营业执照（复印件）；</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605"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6</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投标人在投标截止日期前六个月中任意一个月的社保缴费证明（若法人本人到场，则不需提供）</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19" w:hRule="atLeast"/>
        </w:trPr>
        <w:tc>
          <w:tcPr>
            <w:tcW w:w="951" w:type="dxa"/>
            <w:vAlign w:val="center"/>
          </w:tcPr>
          <w:p>
            <w:pPr>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7</w:t>
            </w:r>
          </w:p>
        </w:tc>
        <w:tc>
          <w:tcPr>
            <w:tcW w:w="6735" w:type="dxa"/>
            <w:vAlign w:val="center"/>
          </w:tcPr>
          <w:p>
            <w:pPr>
              <w:snapToGrid w:val="0"/>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质量及服务承诺函</w:t>
            </w:r>
          </w:p>
        </w:tc>
        <w:tc>
          <w:tcPr>
            <w:tcW w:w="1440" w:type="dxa"/>
            <w:vAlign w:val="center"/>
          </w:tcPr>
          <w:p>
            <w:pPr>
              <w:snapToGrid w:val="0"/>
              <w:spacing w:line="360" w:lineRule="auto"/>
              <w:jc w:val="center"/>
              <w:rPr>
                <w:rFonts w:asciiTheme="minorEastAsia" w:hAnsiTheme="minorEastAsia" w:eastAsiaTheme="minorEastAsia"/>
                <w:sz w:val="24"/>
                <w:szCs w:val="24"/>
              </w:rPr>
            </w:pPr>
          </w:p>
        </w:tc>
      </w:tr>
    </w:tbl>
    <w:p>
      <w:pPr>
        <w:spacing w:line="360" w:lineRule="auto"/>
        <w:ind w:firstLine="560" w:firstLineChars="200"/>
        <w:jc w:val="left"/>
        <w:rPr>
          <w:rFonts w:asciiTheme="minorEastAsia" w:hAnsiTheme="minorEastAsia" w:eastAsiaTheme="minorEastAsia"/>
          <w:sz w:val="28"/>
        </w:rPr>
      </w:pPr>
    </w:p>
    <w:p>
      <w:pPr>
        <w:spacing w:line="360" w:lineRule="auto"/>
        <w:ind w:firstLine="560" w:firstLineChars="200"/>
        <w:jc w:val="left"/>
        <w:rPr>
          <w:rFonts w:asciiTheme="minorEastAsia" w:hAnsiTheme="minorEastAsia" w:eastAsiaTheme="minorEastAsia"/>
          <w:sz w:val="28"/>
        </w:rPr>
      </w:pPr>
      <w:r>
        <w:rPr>
          <w:rFonts w:hint="eastAsia" w:asciiTheme="minorEastAsia" w:hAnsiTheme="minorEastAsia" w:eastAsiaTheme="minorEastAsia"/>
          <w:sz w:val="28"/>
        </w:rPr>
        <w:t>3、招投标文件的密封和标记</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投标文件一份装订成册，装袋密封在一个包封内，封口处加盖单位公章。投标人不得自行修改招标文件任何内容</w:t>
      </w:r>
      <w:r>
        <w:rPr>
          <w:rFonts w:asciiTheme="minorEastAsia" w:hAnsiTheme="minorEastAsia" w:eastAsiaTheme="minorEastAsia"/>
          <w:sz w:val="28"/>
        </w:rPr>
        <w:t>,</w:t>
      </w:r>
      <w:r>
        <w:rPr>
          <w:rFonts w:hint="eastAsia" w:asciiTheme="minorEastAsia" w:hAnsiTheme="minorEastAsia" w:eastAsiaTheme="minorEastAsia"/>
          <w:sz w:val="28"/>
        </w:rPr>
        <w:t>且不按规定密封的投标文件无效。在包装封面上写明：</w:t>
      </w:r>
    </w:p>
    <w:tbl>
      <w:tblPr>
        <w:tblStyle w:val="5"/>
        <w:tblW w:w="85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8" w:type="dxa"/>
          </w:tcPr>
          <w:p>
            <w:pPr>
              <w:spacing w:line="360" w:lineRule="auto"/>
              <w:jc w:val="center"/>
              <w:rPr>
                <w:rFonts w:ascii="楷体" w:hAnsi="楷体" w:eastAsia="楷体"/>
                <w:sz w:val="32"/>
              </w:rPr>
            </w:pPr>
            <w:r>
              <w:rPr>
                <w:rFonts w:hint="eastAsia" w:ascii="楷体" w:hAnsi="楷体" w:eastAsia="楷体"/>
                <w:sz w:val="32"/>
              </w:rPr>
              <w:t>招标人：宜兴市公用市政工程有限公司</w:t>
            </w:r>
          </w:p>
          <w:p>
            <w:pPr>
              <w:spacing w:line="360" w:lineRule="auto"/>
              <w:jc w:val="center"/>
              <w:rPr>
                <w:rFonts w:ascii="楷体" w:hAnsi="楷体" w:eastAsia="楷体"/>
                <w:sz w:val="32"/>
              </w:rPr>
            </w:pPr>
            <w:r>
              <w:rPr>
                <w:rFonts w:hint="eastAsia" w:ascii="楷体" w:hAnsi="楷体" w:eastAsia="楷体"/>
                <w:sz w:val="32"/>
              </w:rPr>
              <w:t>地址：宜兴市岳东路</w:t>
            </w:r>
            <w:r>
              <w:rPr>
                <w:rFonts w:ascii="楷体" w:hAnsi="楷体" w:eastAsia="楷体"/>
                <w:sz w:val="32"/>
              </w:rPr>
              <w:t>5</w:t>
            </w:r>
            <w:r>
              <w:rPr>
                <w:rFonts w:hint="eastAsia" w:ascii="楷体" w:hAnsi="楷体" w:eastAsia="楷体"/>
                <w:sz w:val="32"/>
              </w:rPr>
              <w:t>号</w:t>
            </w:r>
          </w:p>
          <w:p>
            <w:pPr>
              <w:spacing w:line="360" w:lineRule="auto"/>
              <w:jc w:val="center"/>
              <w:rPr>
                <w:rFonts w:ascii="楷体" w:hAnsi="楷体" w:eastAsia="楷体"/>
                <w:sz w:val="44"/>
              </w:rPr>
            </w:pPr>
            <w:r>
              <w:rPr>
                <w:rFonts w:hint="eastAsia" w:ascii="楷体" w:hAnsi="楷体" w:eastAsia="楷体"/>
                <w:b/>
                <w:sz w:val="44"/>
                <w:szCs w:val="44"/>
              </w:rPr>
              <w:t>宜兴市公用市政工程有限公司</w:t>
            </w:r>
          </w:p>
          <w:p>
            <w:pPr>
              <w:spacing w:line="360" w:lineRule="auto"/>
              <w:jc w:val="center"/>
              <w:rPr>
                <w:rFonts w:ascii="楷体" w:hAnsi="楷体" w:eastAsia="楷体"/>
                <w:sz w:val="36"/>
                <w:szCs w:val="36"/>
              </w:rPr>
            </w:pPr>
            <w:r>
              <w:rPr>
                <w:rFonts w:hint="eastAsia" w:ascii="楷体" w:hAnsi="楷体" w:eastAsia="楷体"/>
                <w:sz w:val="36"/>
                <w:szCs w:val="36"/>
              </w:rPr>
              <w:t>宜兴市公用市政工程有限公司太湖蓝藻打捞处置能力提升工程钢管采购投标文件</w:t>
            </w:r>
          </w:p>
          <w:p>
            <w:pPr>
              <w:spacing w:line="360" w:lineRule="auto"/>
              <w:jc w:val="center"/>
              <w:rPr>
                <w:rFonts w:ascii="楷体" w:hAnsi="楷体" w:eastAsia="楷体"/>
                <w:sz w:val="32"/>
                <w:szCs w:val="32"/>
              </w:rPr>
            </w:pPr>
            <w:r>
              <w:rPr>
                <w:rFonts w:hint="eastAsia" w:ascii="楷体" w:hAnsi="楷体" w:eastAsia="楷体"/>
                <w:sz w:val="32"/>
                <w:szCs w:val="32"/>
              </w:rPr>
              <w:t>（</w:t>
            </w:r>
            <w:r>
              <w:rPr>
                <w:rFonts w:ascii="楷体" w:hAnsi="楷体" w:eastAsia="楷体"/>
                <w:sz w:val="32"/>
                <w:szCs w:val="32"/>
              </w:rPr>
              <w:t>201</w:t>
            </w:r>
            <w:r>
              <w:rPr>
                <w:rFonts w:hint="eastAsia" w:ascii="楷体" w:hAnsi="楷体" w:eastAsia="楷体"/>
                <w:sz w:val="32"/>
                <w:szCs w:val="32"/>
              </w:rPr>
              <w:t>9年</w:t>
            </w:r>
            <w:r>
              <w:rPr>
                <w:rFonts w:hint="eastAsia" w:ascii="楷体" w:hAnsi="楷体" w:eastAsia="楷体"/>
                <w:sz w:val="32"/>
                <w:szCs w:val="32"/>
                <w:u w:val="single"/>
              </w:rPr>
              <w:t>4</w:t>
            </w:r>
            <w:r>
              <w:rPr>
                <w:rFonts w:hint="eastAsia" w:ascii="楷体" w:hAnsi="楷体" w:eastAsia="楷体"/>
                <w:sz w:val="32"/>
                <w:szCs w:val="32"/>
              </w:rPr>
              <w:t>月</w:t>
            </w:r>
            <w:r>
              <w:rPr>
                <w:rFonts w:hint="eastAsia" w:ascii="楷体" w:hAnsi="楷体" w:eastAsia="楷体"/>
                <w:sz w:val="32"/>
                <w:szCs w:val="32"/>
                <w:u w:val="single"/>
              </w:rPr>
              <w:t>24</w:t>
            </w:r>
            <w:r>
              <w:rPr>
                <w:rFonts w:hint="eastAsia" w:ascii="楷体" w:hAnsi="楷体" w:eastAsia="楷体"/>
                <w:sz w:val="32"/>
                <w:szCs w:val="32"/>
              </w:rPr>
              <w:t>日</w:t>
            </w:r>
            <w:r>
              <w:rPr>
                <w:rFonts w:hint="eastAsia" w:ascii="楷体" w:hAnsi="楷体" w:eastAsia="楷体"/>
                <w:sz w:val="32"/>
                <w:szCs w:val="32"/>
                <w:u w:val="single"/>
              </w:rPr>
              <w:t>10:00</w:t>
            </w:r>
            <w:r>
              <w:rPr>
                <w:rFonts w:hint="eastAsia" w:ascii="楷体" w:hAnsi="楷体" w:eastAsia="楷体"/>
                <w:sz w:val="32"/>
                <w:szCs w:val="32"/>
              </w:rPr>
              <w:t>时前不准启封）</w:t>
            </w:r>
          </w:p>
          <w:p>
            <w:pPr>
              <w:spacing w:line="360" w:lineRule="auto"/>
              <w:jc w:val="center"/>
              <w:rPr>
                <w:rFonts w:ascii="Arial Narrow" w:hAnsi="Arial Narrow" w:eastAsia="仿宋_GB2312"/>
                <w:sz w:val="28"/>
              </w:rPr>
            </w:pPr>
            <w:r>
              <w:rPr>
                <w:rFonts w:hint="eastAsia" w:ascii="楷体" w:hAnsi="楷体" w:eastAsia="楷体"/>
                <w:sz w:val="32"/>
                <w:szCs w:val="32"/>
              </w:rPr>
              <w:t>投标人的名称：</w:t>
            </w:r>
            <w:r>
              <w:rPr>
                <w:rFonts w:hint="eastAsia" w:ascii="楷体" w:hAnsi="楷体" w:eastAsia="楷体"/>
                <w:sz w:val="32"/>
                <w:szCs w:val="32"/>
                <w:u w:val="single"/>
              </w:rPr>
              <w:t>××××××</w:t>
            </w:r>
            <w:r>
              <w:rPr>
                <w:rFonts w:hint="eastAsia" w:ascii="楷体" w:hAnsi="楷体" w:eastAsia="楷体"/>
                <w:sz w:val="32"/>
                <w:szCs w:val="32"/>
              </w:rPr>
              <w:t>（单位盖章及代表签字或盖章）</w:t>
            </w:r>
          </w:p>
        </w:tc>
      </w:tr>
    </w:tbl>
    <w:p>
      <w:pPr>
        <w:spacing w:line="360" w:lineRule="auto"/>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（投标文件“外包封”包封标签格式）</w:t>
      </w:r>
    </w:p>
    <w:p>
      <w:pPr>
        <w:spacing w:line="50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、开标时间：201</w:t>
      </w:r>
      <w:r>
        <w:rPr>
          <w:rFonts w:hint="eastAsia" w:asciiTheme="minorEastAsia" w:hAnsiTheme="minorEastAsia" w:eastAsiaTheme="minorEastAsia"/>
          <w:sz w:val="28"/>
          <w:szCs w:val="28"/>
        </w:rPr>
        <w:t>9</w:t>
      </w:r>
      <w:r>
        <w:rPr>
          <w:rFonts w:asciiTheme="minorEastAsia" w:hAnsiTheme="minorEastAsia" w:eastAsiaTheme="minorEastAsia"/>
          <w:sz w:val="28"/>
          <w:szCs w:val="28"/>
        </w:rPr>
        <w:t>年</w:t>
      </w:r>
      <w:r>
        <w:rPr>
          <w:rFonts w:hint="eastAsia" w:asciiTheme="minorEastAsia" w:hAnsiTheme="minorEastAsia" w:eastAsiaTheme="minorEastAsia"/>
          <w:sz w:val="28"/>
          <w:szCs w:val="28"/>
        </w:rPr>
        <w:t>4</w:t>
      </w:r>
      <w:r>
        <w:rPr>
          <w:rFonts w:asciiTheme="minorEastAsia" w:hAnsiTheme="minorEastAsia" w:eastAsiaTheme="minorEastAsia"/>
          <w:sz w:val="28"/>
          <w:szCs w:val="28"/>
        </w:rPr>
        <w:t>月</w:t>
      </w:r>
      <w:r>
        <w:rPr>
          <w:rFonts w:hint="eastAsia" w:asciiTheme="minorEastAsia" w:hAnsiTheme="minorEastAsia" w:eastAsiaTheme="minorEastAsia"/>
          <w:sz w:val="28"/>
          <w:szCs w:val="28"/>
        </w:rPr>
        <w:t>24</w:t>
      </w:r>
      <w:r>
        <w:rPr>
          <w:rFonts w:asciiTheme="minorEastAsia" w:hAnsiTheme="minorEastAsia" w:eastAsiaTheme="minorEastAsia"/>
          <w:sz w:val="28"/>
          <w:szCs w:val="28"/>
        </w:rPr>
        <w:t>日</w:t>
      </w:r>
      <w:r>
        <w:rPr>
          <w:rFonts w:hint="eastAsia" w:asciiTheme="minorEastAsia" w:hAnsiTheme="minorEastAsia" w:eastAsiaTheme="minorEastAsia"/>
          <w:sz w:val="28"/>
          <w:szCs w:val="28"/>
        </w:rPr>
        <w:t>10</w:t>
      </w:r>
      <w:r>
        <w:rPr>
          <w:rFonts w:asciiTheme="minorEastAsia" w:hAnsiTheme="minorEastAsia" w:eastAsiaTheme="minorEastAsia"/>
          <w:sz w:val="28"/>
          <w:szCs w:val="28"/>
        </w:rPr>
        <w:t>:</w:t>
      </w:r>
      <w:r>
        <w:rPr>
          <w:rFonts w:hint="eastAsia" w:asciiTheme="minorEastAsia" w:hAnsiTheme="minorEastAsia" w:eastAsiaTheme="minorEastAsia"/>
          <w:sz w:val="28"/>
          <w:szCs w:val="28"/>
        </w:rPr>
        <w:t>0</w:t>
      </w:r>
      <w:r>
        <w:rPr>
          <w:rFonts w:asciiTheme="minorEastAsia" w:hAnsiTheme="minorEastAsia" w:eastAsiaTheme="minorEastAsia"/>
          <w:sz w:val="28"/>
          <w:szCs w:val="28"/>
        </w:rPr>
        <w:t>0时，投标人携带标书至公用事业局</w:t>
      </w:r>
      <w:r>
        <w:rPr>
          <w:rFonts w:hint="eastAsia" w:asciiTheme="minorEastAsia" w:hAnsiTheme="minorEastAsia" w:eastAsiaTheme="minorEastAsia"/>
          <w:sz w:val="28"/>
          <w:szCs w:val="28"/>
        </w:rPr>
        <w:t>2楼开标</w:t>
      </w:r>
      <w:r>
        <w:rPr>
          <w:rFonts w:asciiTheme="minorEastAsia" w:hAnsiTheme="minorEastAsia" w:eastAsiaTheme="minorEastAsia"/>
          <w:sz w:val="28"/>
          <w:szCs w:val="28"/>
        </w:rPr>
        <w:t>室，当场开标、评标，逾期到达视为弃权处理。</w:t>
      </w:r>
    </w:p>
    <w:p/>
    <w:p/>
    <w:p/>
    <w:p/>
    <w:p/>
    <w:p/>
    <w:p/>
    <w:p/>
    <w:p/>
    <w:p/>
    <w:p/>
    <w:p/>
    <w:p/>
    <w:p>
      <w:pPr>
        <w:spacing w:line="360" w:lineRule="auto"/>
        <w:ind w:firstLine="640" w:firstLineChars="200"/>
        <w:jc w:val="center"/>
        <w:rPr>
          <w:rFonts w:ascii="黑体" w:hAnsi="黑体" w:eastAsia="黑体"/>
          <w:sz w:val="32"/>
          <w:szCs w:val="32"/>
        </w:rPr>
      </w:pPr>
      <w:r>
        <w:rPr>
          <w:rFonts w:hint="eastAsia" w:ascii="黑体" w:hAnsi="黑体" w:eastAsia="黑体"/>
          <w:sz w:val="32"/>
          <w:szCs w:val="32"/>
        </w:rPr>
        <w:t>四  合同书（格式文本）</w:t>
      </w:r>
    </w:p>
    <w:p>
      <w:pPr>
        <w:spacing w:line="360" w:lineRule="auto"/>
        <w:ind w:firstLine="560" w:firstLineChars="200"/>
        <w:jc w:val="center"/>
        <w:rPr>
          <w:rFonts w:ascii="黑体" w:hAnsi="黑体" w:eastAsia="黑体"/>
          <w:sz w:val="28"/>
        </w:rPr>
      </w:pPr>
    </w:p>
    <w:p>
      <w:pPr>
        <w:spacing w:line="360" w:lineRule="auto"/>
        <w:rPr>
          <w:rFonts w:ascii="宋体" w:hAnsi="宋体"/>
          <w:color w:val="000000"/>
          <w:kern w:val="0"/>
          <w:sz w:val="24"/>
          <w:u w:color="000000"/>
        </w:rPr>
      </w:pPr>
      <w:r>
        <w:rPr>
          <w:rFonts w:ascii="宋体" w:hAnsi="宋体"/>
          <w:color w:val="000000"/>
          <w:kern w:val="0"/>
          <w:sz w:val="24"/>
          <w:u w:color="000000"/>
        </w:rPr>
        <w:t>甲方</w:t>
      </w:r>
      <w:r>
        <w:rPr>
          <w:rFonts w:hint="eastAsia" w:ascii="宋体" w:hAnsi="宋体"/>
          <w:color w:val="000000"/>
          <w:kern w:val="0"/>
          <w:sz w:val="24"/>
          <w:u w:color="000000"/>
        </w:rPr>
        <w:t>（</w:t>
      </w:r>
      <w:r>
        <w:rPr>
          <w:rFonts w:hint="eastAsia" w:ascii="宋体" w:hAnsi="宋体"/>
          <w:bCs/>
          <w:sz w:val="24"/>
        </w:rPr>
        <w:t>以下简称甲方</w:t>
      </w:r>
      <w:r>
        <w:rPr>
          <w:rFonts w:hint="eastAsia" w:ascii="宋体" w:hAnsi="宋体"/>
          <w:color w:val="000000"/>
          <w:kern w:val="0"/>
          <w:sz w:val="24"/>
          <w:u w:color="000000"/>
        </w:rPr>
        <w:t>）：</w:t>
      </w:r>
      <w:r>
        <w:rPr>
          <w:rFonts w:hint="eastAsia" w:ascii="宋体" w:hAnsi="宋体"/>
          <w:color w:val="000000"/>
          <w:kern w:val="0"/>
          <w:sz w:val="24"/>
          <w:u w:val="single"/>
        </w:rPr>
        <w:t>宜兴市公用市政工程有限公司</w:t>
      </w:r>
    </w:p>
    <w:p>
      <w:pPr>
        <w:spacing w:line="360" w:lineRule="auto"/>
        <w:rPr>
          <w:rFonts w:ascii="宋体" w:hAnsi="宋体"/>
          <w:color w:val="000000"/>
          <w:kern w:val="0"/>
          <w:sz w:val="24"/>
          <w:u w:color="000000"/>
        </w:rPr>
      </w:pPr>
      <w:r>
        <w:rPr>
          <w:rFonts w:hint="eastAsia" w:ascii="宋体" w:hAnsi="宋体"/>
          <w:color w:val="000000"/>
          <w:kern w:val="0"/>
          <w:sz w:val="24"/>
          <w:u w:color="000000"/>
        </w:rPr>
        <w:t>乙</w:t>
      </w:r>
      <w:r>
        <w:rPr>
          <w:rFonts w:ascii="宋体" w:hAnsi="宋体"/>
          <w:color w:val="000000"/>
          <w:kern w:val="0"/>
          <w:sz w:val="24"/>
          <w:u w:color="000000"/>
        </w:rPr>
        <w:t>方</w:t>
      </w:r>
      <w:r>
        <w:rPr>
          <w:rFonts w:hint="eastAsia" w:ascii="宋体" w:hAnsi="宋体"/>
          <w:color w:val="000000"/>
          <w:kern w:val="0"/>
          <w:sz w:val="24"/>
          <w:u w:color="000000"/>
        </w:rPr>
        <w:t>（</w:t>
      </w:r>
      <w:r>
        <w:rPr>
          <w:rFonts w:hint="eastAsia" w:ascii="宋体" w:hAnsi="宋体"/>
          <w:bCs/>
          <w:sz w:val="24"/>
        </w:rPr>
        <w:t>以下简称乙方</w:t>
      </w:r>
      <w:r>
        <w:rPr>
          <w:rFonts w:ascii="宋体" w:hAnsi="宋体"/>
          <w:color w:val="000000"/>
          <w:kern w:val="0"/>
          <w:sz w:val="24"/>
          <w:u w:color="000000"/>
        </w:rPr>
        <w:t>）</w:t>
      </w:r>
      <w:r>
        <w:rPr>
          <w:rFonts w:hint="eastAsia" w:ascii="宋体" w:hAnsi="宋体"/>
          <w:color w:val="000000"/>
          <w:kern w:val="0"/>
          <w:sz w:val="24"/>
          <w:u w:color="000000"/>
        </w:rPr>
        <w:t>：</w:t>
      </w:r>
    </w:p>
    <w:p>
      <w:pPr>
        <w:spacing w:line="360" w:lineRule="auto"/>
        <w:ind w:firstLine="480" w:firstLineChars="200"/>
        <w:rPr>
          <w:rFonts w:ascii="宋体" w:hAnsi="宋体"/>
          <w:bCs/>
          <w:sz w:val="24"/>
        </w:rPr>
      </w:pPr>
      <w:r>
        <w:rPr>
          <w:rFonts w:hint="eastAsia" w:ascii="宋体" w:hAnsi="宋体"/>
          <w:bCs/>
          <w:sz w:val="24"/>
        </w:rPr>
        <w:t>甲方愿以总价款人民币元（大写：）向乙方购买，并经双方协商同意下列条款：</w:t>
      </w:r>
    </w:p>
    <w:p>
      <w:pPr>
        <w:spacing w:line="360" w:lineRule="auto"/>
        <w:ind w:firstLine="480" w:firstLineChars="200"/>
        <w:rPr>
          <w:rFonts w:ascii="宋体" w:hAnsi="宋体"/>
          <w:bCs/>
          <w:sz w:val="24"/>
        </w:rPr>
      </w:pPr>
      <w:r>
        <w:rPr>
          <w:rFonts w:hint="eastAsia" w:ascii="宋体" w:hAnsi="宋体"/>
          <w:bCs/>
          <w:sz w:val="24"/>
        </w:rPr>
        <w:t>一、本合同供、需双方必须遵守《合同法》，并各自履行应负的全部责任。</w:t>
      </w:r>
    </w:p>
    <w:p>
      <w:pPr>
        <w:spacing w:line="360" w:lineRule="auto"/>
        <w:ind w:firstLine="480" w:firstLineChars="200"/>
        <w:rPr>
          <w:rFonts w:ascii="宋体" w:hAnsi="宋体"/>
          <w:bCs/>
          <w:sz w:val="24"/>
        </w:rPr>
      </w:pPr>
      <w:r>
        <w:rPr>
          <w:rFonts w:hint="eastAsia" w:ascii="宋体" w:hAnsi="宋体"/>
          <w:bCs/>
          <w:sz w:val="24"/>
        </w:rPr>
        <w:t>二、下列文件均为本合同不可分割部分：</w:t>
      </w:r>
    </w:p>
    <w:p>
      <w:pPr>
        <w:spacing w:line="360" w:lineRule="auto"/>
        <w:ind w:firstLine="480" w:firstLineChars="200"/>
        <w:rPr>
          <w:rFonts w:ascii="宋体" w:hAnsi="宋体"/>
          <w:bCs/>
          <w:sz w:val="24"/>
        </w:rPr>
      </w:pPr>
      <w:r>
        <w:rPr>
          <w:rFonts w:hint="eastAsia" w:ascii="宋体" w:hAnsi="宋体"/>
          <w:bCs/>
          <w:sz w:val="24"/>
        </w:rPr>
        <w:t>（1）合同书及所附条款；（2）中标通知书；（3）乙方中标的投标文件；（4）招标文件（采购项目编号： ）；（5）乙方在投标过程中所作的其他有关承诺、声明、书面澄清等。</w:t>
      </w:r>
    </w:p>
    <w:p>
      <w:pPr>
        <w:spacing w:line="360" w:lineRule="auto"/>
        <w:ind w:firstLine="480" w:firstLineChars="200"/>
        <w:rPr>
          <w:rFonts w:ascii="宋体" w:hAnsi="宋体"/>
          <w:bCs/>
          <w:sz w:val="24"/>
        </w:rPr>
      </w:pPr>
      <w:r>
        <w:rPr>
          <w:rFonts w:hint="eastAsia" w:ascii="宋体" w:hAnsi="宋体"/>
          <w:bCs/>
          <w:sz w:val="24"/>
        </w:rPr>
        <w:t>三、乙方保证全部按照合同条款的规定和交货的期限向甲方提供上述合格的商品。</w:t>
      </w:r>
    </w:p>
    <w:p>
      <w:pPr>
        <w:spacing w:line="360" w:lineRule="auto"/>
        <w:ind w:firstLine="480" w:firstLineChars="200"/>
        <w:rPr>
          <w:rFonts w:ascii="宋体" w:hAnsi="宋体"/>
          <w:bCs/>
          <w:sz w:val="24"/>
        </w:rPr>
      </w:pPr>
      <w:r>
        <w:rPr>
          <w:rFonts w:hint="eastAsia" w:ascii="宋体" w:hAnsi="宋体"/>
          <w:bCs/>
          <w:sz w:val="24"/>
        </w:rPr>
        <w:t>四、采购人按照招标文件，组织对中标供应商的供货产品逐项进行验收，在确认供货产品符合采购需求的基础上，填写项目验收单并加盖单位公章。</w:t>
      </w:r>
    </w:p>
    <w:p>
      <w:pPr>
        <w:spacing w:line="360" w:lineRule="auto"/>
        <w:ind w:firstLine="480" w:firstLineChars="200"/>
        <w:rPr>
          <w:rFonts w:ascii="宋体" w:hAnsi="宋体"/>
          <w:bCs/>
          <w:sz w:val="24"/>
        </w:rPr>
      </w:pPr>
      <w:r>
        <w:rPr>
          <w:rFonts w:hint="eastAsia" w:ascii="宋体" w:hAnsi="宋体"/>
          <w:bCs/>
          <w:sz w:val="24"/>
        </w:rPr>
        <w:t>五、投标人供货完毕凭正式发票和验收单按合同规定的时间、步骤和方法与甲方结算采购资金。</w:t>
      </w:r>
    </w:p>
    <w:p>
      <w:pPr>
        <w:spacing w:line="360" w:lineRule="auto"/>
        <w:ind w:firstLine="480" w:firstLineChars="200"/>
        <w:rPr>
          <w:rFonts w:ascii="宋体" w:hAnsi="宋体"/>
          <w:bCs/>
          <w:sz w:val="24"/>
        </w:rPr>
      </w:pPr>
      <w:r>
        <w:rPr>
          <w:rFonts w:hint="eastAsia" w:ascii="宋体" w:hAnsi="宋体"/>
          <w:bCs/>
          <w:sz w:val="24"/>
        </w:rPr>
        <w:t>六、本合同一式三份，供需双方各持一份，报送宜兴市公用事业管理局存档一份。</w:t>
      </w:r>
    </w:p>
    <w:p>
      <w:pPr>
        <w:spacing w:line="360" w:lineRule="auto"/>
        <w:jc w:val="center"/>
        <w:outlineLvl w:val="0"/>
        <w:rPr>
          <w:rFonts w:ascii="楷体_GB2312" w:eastAsia="楷体_GB2312"/>
          <w:b/>
          <w:sz w:val="32"/>
          <w:szCs w:val="32"/>
        </w:rPr>
      </w:pPr>
    </w:p>
    <w:tbl>
      <w:tblPr>
        <w:tblStyle w:val="5"/>
        <w:tblW w:w="9286" w:type="dxa"/>
        <w:jc w:val="center"/>
        <w:tblInd w:w="0" w:type="dxa"/>
        <w:tblLayout w:type="fixed"/>
        <w:tblCellMar>
          <w:top w:w="0" w:type="dxa"/>
          <w:left w:w="0" w:type="dxa"/>
          <w:bottom w:w="0" w:type="dxa"/>
          <w:right w:w="0" w:type="dxa"/>
        </w:tblCellMar>
      </w:tblPr>
      <w:tblGrid>
        <w:gridCol w:w="4643"/>
        <w:gridCol w:w="4643"/>
      </w:tblGrid>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bookmarkStart w:id="9" w:name="OLE_LINK46"/>
            <w:r>
              <w:rPr>
                <w:rFonts w:hint="eastAsia" w:ascii="宋体" w:hAnsi="宋体" w:cs="宋体"/>
                <w:kern w:val="0"/>
                <w:sz w:val="24"/>
                <w:szCs w:val="24"/>
                <w:lang w:val="zh-CN"/>
              </w:rPr>
              <w:t>甲方（采购人）：（盖章）</w:t>
            </w:r>
            <w:bookmarkEnd w:id="9"/>
          </w:p>
        </w:tc>
        <w:tc>
          <w:tcPr>
            <w:tcW w:w="4643" w:type="dxa"/>
          </w:tcPr>
          <w:p>
            <w:pPr>
              <w:widowControl/>
              <w:adjustRightInd w:val="0"/>
              <w:jc w:val="left"/>
              <w:rPr>
                <w:rFonts w:ascii="宋体" w:cs="宋体"/>
                <w:kern w:val="0"/>
                <w:sz w:val="24"/>
                <w:szCs w:val="24"/>
                <w:lang w:val="zh-CN"/>
              </w:rPr>
            </w:pPr>
            <w:r>
              <w:rPr>
                <w:rFonts w:hint="eastAsia" w:ascii="宋体" w:hAnsi="宋体" w:cs="宋体"/>
                <w:kern w:val="0"/>
                <w:sz w:val="24"/>
                <w:szCs w:val="24"/>
                <w:lang w:val="zh-CN"/>
              </w:rPr>
              <w:t>乙方（供应商）：（盖章）</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代表人签字</w:t>
            </w:r>
            <w:r>
              <w:rPr>
                <w:rFonts w:hint="eastAsia" w:ascii="宋体" w:hAnsi="宋体" w:cs="宋体"/>
                <w:kern w:val="0"/>
                <w:sz w:val="24"/>
                <w:szCs w:val="24"/>
              </w:rPr>
              <w:t>：</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10" w:name="OLE_LINK47"/>
            <w:r>
              <w:rPr>
                <w:rFonts w:hint="eastAsia" w:ascii="宋体" w:hAnsi="宋体" w:cs="宋体"/>
                <w:kern w:val="0"/>
                <w:sz w:val="24"/>
                <w:szCs w:val="24"/>
                <w:lang w:val="zh-CN"/>
              </w:rPr>
              <w:t>电话：</w:t>
            </w:r>
            <w:bookmarkEnd w:id="10"/>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电话：</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11" w:name="OLE_LINK50"/>
            <w:r>
              <w:rPr>
                <w:rFonts w:hint="eastAsia" w:ascii="宋体" w:hAnsi="宋体" w:cs="宋体"/>
                <w:kern w:val="0"/>
                <w:sz w:val="24"/>
                <w:szCs w:val="24"/>
                <w:lang w:val="zh-CN"/>
              </w:rPr>
              <w:t>开户银行：</w:t>
            </w:r>
            <w:bookmarkEnd w:id="11"/>
          </w:p>
        </w:tc>
        <w:tc>
          <w:tcPr>
            <w:tcW w:w="4643" w:type="dxa"/>
          </w:tcPr>
          <w:p>
            <w:pPr>
              <w:widowControl/>
              <w:adjustRightInd w:val="0"/>
              <w:jc w:val="left"/>
              <w:rPr>
                <w:rFonts w:ascii="宋体" w:cs="宋体"/>
                <w:kern w:val="0"/>
                <w:sz w:val="24"/>
                <w:szCs w:val="24"/>
              </w:rPr>
            </w:pPr>
            <w:r>
              <w:rPr>
                <w:rFonts w:hint="eastAsia" w:ascii="宋体" w:hAnsi="宋体" w:cs="宋体"/>
                <w:kern w:val="0"/>
                <w:sz w:val="24"/>
                <w:szCs w:val="24"/>
                <w:lang w:val="zh-CN"/>
              </w:rPr>
              <w:t>开户银行：</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rPr>
            </w:pPr>
            <w:bookmarkStart w:id="12" w:name="OLE_LINK52"/>
            <w:r>
              <w:rPr>
                <w:rFonts w:hint="eastAsia" w:ascii="宋体" w:hAnsi="宋体" w:cs="宋体"/>
                <w:kern w:val="0"/>
                <w:sz w:val="24"/>
                <w:szCs w:val="24"/>
                <w:lang w:val="zh-CN"/>
              </w:rPr>
              <w:t>账号：</w:t>
            </w:r>
            <w:bookmarkEnd w:id="12"/>
          </w:p>
        </w:tc>
        <w:tc>
          <w:tcPr>
            <w:tcW w:w="4643" w:type="dxa"/>
          </w:tcPr>
          <w:p>
            <w:pPr>
              <w:widowControl/>
              <w:adjustRightInd w:val="0"/>
              <w:jc w:val="left"/>
              <w:rPr>
                <w:rFonts w:ascii="宋体" w:hAnsi="宋体" w:cs="宋体"/>
                <w:kern w:val="0"/>
                <w:sz w:val="24"/>
                <w:szCs w:val="24"/>
                <w:lang w:val="zh-CN"/>
              </w:rPr>
            </w:pPr>
            <w:r>
              <w:rPr>
                <w:rFonts w:hint="eastAsia" w:ascii="宋体" w:hAnsi="宋体" w:cs="宋体"/>
                <w:kern w:val="0"/>
                <w:sz w:val="24"/>
                <w:szCs w:val="24"/>
                <w:lang w:val="zh-CN"/>
              </w:rPr>
              <w:t>账号：</w:t>
            </w:r>
          </w:p>
          <w:p>
            <w:pPr>
              <w:widowControl/>
              <w:adjustRightInd w:val="0"/>
              <w:jc w:val="left"/>
              <w:rPr>
                <w:rFonts w:ascii="宋体" w:hAnsi="宋体" w:cs="宋体"/>
                <w:kern w:val="0"/>
                <w:sz w:val="24"/>
                <w:szCs w:val="24"/>
                <w:lang w:val="zh-CN"/>
              </w:rPr>
            </w:pP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住所：</w:t>
            </w:r>
          </w:p>
        </w:tc>
        <w:tc>
          <w:tcPr>
            <w:tcW w:w="4643" w:type="dxa"/>
          </w:tcPr>
          <w:p>
            <w:pPr>
              <w:widowControl/>
              <w:adjustRightInd w:val="0"/>
              <w:jc w:val="left"/>
              <w:rPr>
                <w:rFonts w:ascii="宋体" w:cs="宋体"/>
                <w:kern w:val="0"/>
                <w:sz w:val="24"/>
                <w:szCs w:val="24"/>
                <w:lang w:val="zh-CN"/>
              </w:rPr>
            </w:pPr>
            <w:r>
              <w:rPr>
                <w:rFonts w:hint="eastAsia" w:ascii="宋体" w:cs="宋体"/>
                <w:kern w:val="0"/>
                <w:sz w:val="24"/>
                <w:szCs w:val="24"/>
                <w:lang w:val="zh-CN"/>
              </w:rPr>
              <w:t>住所：</w:t>
            </w:r>
          </w:p>
        </w:tc>
      </w:tr>
      <w:tr>
        <w:tblPrEx>
          <w:tblLayout w:type="fixed"/>
          <w:tblCellMar>
            <w:top w:w="0" w:type="dxa"/>
            <w:left w:w="0" w:type="dxa"/>
            <w:bottom w:w="0" w:type="dxa"/>
            <w:right w:w="0" w:type="dxa"/>
          </w:tblCellMar>
        </w:tblPrEx>
        <w:trPr>
          <w:jc w:val="center"/>
        </w:trPr>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c>
          <w:tcPr>
            <w:tcW w:w="4643" w:type="dxa"/>
          </w:tcPr>
          <w:p>
            <w:pPr>
              <w:widowControl/>
              <w:adjustRightInd w:val="0"/>
              <w:jc w:val="left"/>
              <w:rPr>
                <w:rFonts w:ascii="宋体" w:hAnsi="宋体" w:cs="宋体"/>
                <w:kern w:val="0"/>
                <w:sz w:val="24"/>
                <w:szCs w:val="24"/>
                <w:lang w:val="zh-CN"/>
              </w:rPr>
            </w:pPr>
            <w:r>
              <w:rPr>
                <w:rFonts w:hint="eastAsia" w:ascii="宋体" w:cs="宋体"/>
                <w:kern w:val="0"/>
                <w:sz w:val="24"/>
                <w:szCs w:val="24"/>
                <w:lang w:val="zh-CN"/>
              </w:rPr>
              <w:t>日    期：     年    月    日</w:t>
            </w:r>
          </w:p>
        </w:tc>
      </w:tr>
    </w:tbl>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28"/>
        </w:rPr>
      </w:pPr>
      <w:bookmarkStart w:id="13" w:name="_GoBack"/>
      <w:bookmarkEnd w:id="13"/>
    </w:p>
    <w:p>
      <w:pPr>
        <w:spacing w:line="360" w:lineRule="auto"/>
        <w:jc w:val="center"/>
        <w:outlineLvl w:val="0"/>
        <w:rPr>
          <w:rFonts w:ascii="黑体" w:hAnsi="黑体" w:eastAsia="黑体"/>
          <w:sz w:val="28"/>
        </w:rPr>
      </w:pPr>
    </w:p>
    <w:p>
      <w:pPr>
        <w:spacing w:line="360" w:lineRule="auto"/>
        <w:jc w:val="center"/>
        <w:outlineLvl w:val="0"/>
        <w:rPr>
          <w:rFonts w:ascii="黑体" w:hAnsi="黑体" w:eastAsia="黑体"/>
          <w:sz w:val="32"/>
          <w:szCs w:val="32"/>
        </w:rPr>
      </w:pPr>
      <w:r>
        <w:rPr>
          <w:rFonts w:hint="eastAsia" w:ascii="黑体" w:hAnsi="黑体" w:eastAsia="黑体"/>
          <w:sz w:val="32"/>
          <w:szCs w:val="32"/>
        </w:rPr>
        <w:t>五  合同条款</w:t>
      </w:r>
    </w:p>
    <w:p>
      <w:pPr>
        <w:spacing w:line="360" w:lineRule="auto"/>
        <w:jc w:val="center"/>
        <w:outlineLvl w:val="0"/>
        <w:rPr>
          <w:rFonts w:ascii="黑体" w:hAnsi="黑体" w:eastAsia="黑体"/>
          <w:sz w:val="48"/>
          <w:szCs w:val="48"/>
        </w:rPr>
      </w:pPr>
    </w:p>
    <w:p>
      <w:pPr>
        <w:spacing w:line="360" w:lineRule="auto"/>
        <w:ind w:firstLine="480" w:firstLineChars="200"/>
        <w:rPr>
          <w:rFonts w:ascii="宋体" w:hAnsi="宋体"/>
          <w:bCs/>
          <w:sz w:val="24"/>
        </w:rPr>
      </w:pPr>
      <w:r>
        <w:rPr>
          <w:rFonts w:hint="eastAsia" w:ascii="宋体" w:hAnsi="宋体"/>
          <w:bCs/>
          <w:sz w:val="24"/>
        </w:rPr>
        <w:t>根据采购项目编号：</w:t>
      </w:r>
      <w:r>
        <w:rPr>
          <w:rFonts w:hint="eastAsia" w:ascii="宋体" w:hAnsi="宋体" w:cs="宋体"/>
          <w:color w:val="FF0000"/>
          <w:sz w:val="24"/>
          <w:szCs w:val="24"/>
        </w:rPr>
        <w:t>YXSW20190423</w:t>
      </w:r>
      <w:r>
        <w:rPr>
          <w:rFonts w:hint="eastAsia" w:ascii="宋体" w:hAnsi="宋体"/>
          <w:bCs/>
          <w:sz w:val="24"/>
        </w:rPr>
        <w:t>招标文件和该项目的中标通知书及乙方投标文件，供需双方就此次中标的商品相关问题，同意按下列条款规定执行。</w:t>
      </w:r>
    </w:p>
    <w:p>
      <w:pPr>
        <w:spacing w:line="360" w:lineRule="auto"/>
        <w:ind w:firstLine="480" w:firstLineChars="200"/>
        <w:rPr>
          <w:rFonts w:ascii="宋体" w:hAnsi="宋体"/>
          <w:bCs/>
          <w:sz w:val="24"/>
        </w:rPr>
      </w:pPr>
      <w:r>
        <w:rPr>
          <w:rFonts w:hint="eastAsia" w:ascii="宋体" w:hAnsi="宋体"/>
          <w:bCs/>
          <w:sz w:val="24"/>
        </w:rPr>
        <w:t>一、合同内容：甲方向乙方购买（清单附后）。</w:t>
      </w:r>
    </w:p>
    <w:p>
      <w:pPr>
        <w:spacing w:line="360" w:lineRule="auto"/>
        <w:ind w:firstLine="480" w:firstLineChars="200"/>
        <w:rPr>
          <w:rFonts w:ascii="宋体" w:hAnsi="宋体"/>
          <w:bCs/>
          <w:sz w:val="24"/>
        </w:rPr>
      </w:pPr>
      <w:r>
        <w:rPr>
          <w:rFonts w:hint="eastAsia" w:ascii="宋体" w:hAnsi="宋体"/>
          <w:bCs/>
          <w:sz w:val="24"/>
        </w:rPr>
        <w:t>二、价格及支付</w:t>
      </w:r>
    </w:p>
    <w:p>
      <w:pPr>
        <w:spacing w:line="360" w:lineRule="auto"/>
        <w:ind w:left="480"/>
        <w:rPr>
          <w:rFonts w:ascii="宋体" w:hAnsi="宋体"/>
          <w:bCs/>
          <w:sz w:val="24"/>
        </w:rPr>
      </w:pPr>
      <w:r>
        <w:rPr>
          <w:rFonts w:hint="eastAsia" w:ascii="宋体" w:hAnsi="宋体"/>
          <w:bCs/>
          <w:sz w:val="24"/>
        </w:rPr>
        <w:t>1、此次中标价格执行，合同总标的额为元。</w:t>
      </w:r>
    </w:p>
    <w:p>
      <w:pPr>
        <w:spacing w:line="360" w:lineRule="auto"/>
        <w:ind w:left="480"/>
        <w:rPr>
          <w:rFonts w:ascii="宋体" w:hAnsi="宋体"/>
          <w:bCs/>
          <w:sz w:val="24"/>
        </w:rPr>
      </w:pPr>
      <w:r>
        <w:rPr>
          <w:rFonts w:hint="eastAsia" w:ascii="宋体" w:hAnsi="宋体"/>
          <w:bCs/>
          <w:sz w:val="24"/>
        </w:rPr>
        <w:t xml:space="preserve">2、（1）本项目不设预付款，原则上供货后第二个月开始结算，每月20日为结算截止日期。合同货物送抵需方指定的施工现场或仓库，经需方现场验收合格，每月23日前开具所供货物的全额税务发票，需方在30日内支付发票金额90%的货款； </w:t>
      </w:r>
    </w:p>
    <w:p>
      <w:pPr>
        <w:spacing w:line="360" w:lineRule="auto"/>
        <w:ind w:left="480"/>
        <w:rPr>
          <w:rFonts w:ascii="宋体" w:hAnsi="宋体"/>
          <w:bCs/>
          <w:sz w:val="24"/>
        </w:rPr>
      </w:pPr>
      <w:r>
        <w:rPr>
          <w:rFonts w:hint="eastAsia" w:ascii="宋体" w:hAnsi="宋体"/>
          <w:bCs/>
          <w:sz w:val="24"/>
        </w:rPr>
        <w:t>(2)余款10%作为质保金，在一年质保期满后三十日内一次性付清。（由于财政结算等流程设计问题，特殊情况结算会滞后）</w:t>
      </w:r>
    </w:p>
    <w:p>
      <w:pPr>
        <w:spacing w:line="360" w:lineRule="auto"/>
        <w:ind w:left="480"/>
        <w:rPr>
          <w:rFonts w:ascii="宋体" w:hAnsi="宋体"/>
          <w:bCs/>
          <w:sz w:val="24"/>
        </w:rPr>
      </w:pPr>
      <w:r>
        <w:rPr>
          <w:rFonts w:hint="eastAsia" w:ascii="宋体" w:hAnsi="宋体"/>
          <w:bCs/>
          <w:sz w:val="24"/>
        </w:rPr>
        <w:t>(3)履约保证金的退还：</w:t>
      </w:r>
      <w:r>
        <w:rPr>
          <w:rFonts w:hint="eastAsia" w:ascii="宋体" w:hAnsi="宋体"/>
          <w:bCs/>
          <w:sz w:val="24"/>
          <w:lang w:val="zh-CN"/>
        </w:rPr>
        <w:t>供货完成验收合格后的三十个工作日内无息退还</w:t>
      </w:r>
      <w:r>
        <w:rPr>
          <w:rFonts w:hint="eastAsia" w:ascii="宋体" w:hAnsi="宋体"/>
          <w:bCs/>
          <w:sz w:val="24"/>
        </w:rPr>
        <w:t>。</w:t>
      </w:r>
    </w:p>
    <w:p>
      <w:pPr>
        <w:spacing w:line="360" w:lineRule="auto"/>
        <w:ind w:left="480"/>
        <w:rPr>
          <w:rFonts w:ascii="宋体" w:hAnsi="宋体"/>
          <w:bCs/>
          <w:sz w:val="24"/>
        </w:rPr>
      </w:pPr>
      <w:r>
        <w:rPr>
          <w:rFonts w:hint="eastAsia" w:ascii="宋体" w:hAnsi="宋体"/>
          <w:bCs/>
          <w:sz w:val="24"/>
        </w:rPr>
        <w:t>（4）付款方式：银行转账。</w:t>
      </w:r>
    </w:p>
    <w:p>
      <w:pPr>
        <w:spacing w:line="360" w:lineRule="auto"/>
        <w:ind w:left="480"/>
        <w:rPr>
          <w:rFonts w:ascii="宋体" w:hAnsi="宋体"/>
          <w:bCs/>
          <w:sz w:val="24"/>
        </w:rPr>
      </w:pPr>
      <w:r>
        <w:rPr>
          <w:rFonts w:hint="eastAsia" w:ascii="宋体" w:hAnsi="宋体" w:cs="宋体"/>
          <w:sz w:val="28"/>
          <w:szCs w:val="28"/>
        </w:rPr>
        <w:t>三、</w:t>
      </w:r>
      <w:r>
        <w:rPr>
          <w:rFonts w:hint="eastAsia" w:ascii="宋体" w:hAnsi="宋体"/>
          <w:bCs/>
          <w:sz w:val="24"/>
          <w:szCs w:val="24"/>
          <w:lang w:val="zh-CN"/>
        </w:rPr>
        <w:t>签订合同前，中标供应商须按下表要求交纳中标</w:t>
      </w:r>
      <w:r>
        <w:rPr>
          <w:rFonts w:hint="eastAsia" w:ascii="宋体" w:hAnsi="宋体"/>
          <w:bCs/>
          <w:color w:val="FF0000"/>
          <w:sz w:val="24"/>
          <w:szCs w:val="24"/>
          <w:highlight w:val="yellow"/>
          <w:lang w:val="zh-CN"/>
        </w:rPr>
        <w:t>合同总金额10%的履约保证金</w:t>
      </w:r>
      <w:r>
        <w:rPr>
          <w:rFonts w:hint="eastAsia" w:ascii="宋体" w:hAnsi="宋体"/>
          <w:bCs/>
          <w:sz w:val="24"/>
          <w:szCs w:val="24"/>
          <w:highlight w:val="yellow"/>
          <w:lang w:val="zh-CN"/>
        </w:rPr>
        <w:t>。</w:t>
      </w:r>
    </w:p>
    <w:p>
      <w:pPr>
        <w:spacing w:line="360" w:lineRule="auto"/>
        <w:ind w:firstLine="480" w:firstLineChars="200"/>
        <w:rPr>
          <w:rFonts w:ascii="宋体"/>
          <w:bCs/>
          <w:sz w:val="24"/>
          <w:szCs w:val="24"/>
        </w:rPr>
      </w:pPr>
      <w:r>
        <w:rPr>
          <w:rFonts w:hint="eastAsia" w:ascii="宋体" w:hAnsi="宋体"/>
          <w:bCs/>
          <w:sz w:val="24"/>
          <w:szCs w:val="24"/>
        </w:rPr>
        <w:t>三、知识</w:t>
      </w:r>
      <w:r>
        <w:rPr>
          <w:rFonts w:hint="eastAsia" w:ascii="宋体" w:hAnsi="宋体"/>
          <w:bCs/>
          <w:sz w:val="24"/>
        </w:rPr>
        <w:t>产权</w:t>
      </w:r>
    </w:p>
    <w:p>
      <w:pPr>
        <w:tabs>
          <w:tab w:val="left" w:pos="945"/>
        </w:tabs>
        <w:spacing w:line="360" w:lineRule="auto"/>
        <w:ind w:firstLine="480" w:firstLineChars="200"/>
        <w:rPr>
          <w:rFonts w:ascii="宋体"/>
          <w:bCs/>
          <w:sz w:val="24"/>
          <w:szCs w:val="24"/>
        </w:rPr>
      </w:pPr>
      <w:r>
        <w:rPr>
          <w:rFonts w:hint="eastAsia" w:ascii="宋体" w:hAnsi="宋体"/>
          <w:bCs/>
          <w:sz w:val="24"/>
          <w:szCs w:val="24"/>
        </w:rPr>
        <w:t>乙方应保证甲方在使用其交付物、服务及其任何部分时不受到第三方关于侵犯专利权、商标权或软件著作权等知识产权的指控。任何第三方如果提出侵权指控，乙方应承担可能发生的一切法律责任和费用。</w:t>
      </w:r>
    </w:p>
    <w:p>
      <w:pPr>
        <w:spacing w:line="360" w:lineRule="auto"/>
        <w:ind w:firstLine="480" w:firstLineChars="200"/>
        <w:rPr>
          <w:rFonts w:ascii="宋体" w:hAnsi="宋体"/>
          <w:bCs/>
          <w:sz w:val="24"/>
          <w:szCs w:val="24"/>
        </w:rPr>
      </w:pPr>
      <w:r>
        <w:rPr>
          <w:rFonts w:hint="eastAsia" w:ascii="宋体" w:hAnsi="宋体"/>
          <w:bCs/>
          <w:sz w:val="24"/>
          <w:szCs w:val="24"/>
        </w:rPr>
        <w:t>四、质量保证</w:t>
      </w:r>
    </w:p>
    <w:p>
      <w:pPr>
        <w:spacing w:line="360" w:lineRule="auto"/>
        <w:ind w:firstLine="480" w:firstLineChars="200"/>
        <w:rPr>
          <w:rFonts w:ascii="宋体" w:hAnsi="宋体"/>
          <w:bCs/>
          <w:sz w:val="24"/>
          <w:szCs w:val="24"/>
        </w:rPr>
      </w:pPr>
      <w:r>
        <w:rPr>
          <w:rFonts w:hint="eastAsia" w:ascii="宋体" w:hAnsi="宋体"/>
          <w:bCs/>
          <w:sz w:val="24"/>
          <w:szCs w:val="24"/>
        </w:rPr>
        <w:t>1、乙方提供的货物</w:t>
      </w:r>
      <w:r>
        <w:rPr>
          <w:rFonts w:hint="eastAsia" w:ascii="宋体" w:hAnsi="宋体"/>
          <w:bCs/>
          <w:sz w:val="24"/>
          <w:szCs w:val="24"/>
          <w:lang w:val="zh-CN"/>
        </w:rPr>
        <w:t>的技术规格应与招标文件规定的技术规格相一致；若技术性能无特殊说明，则按国家有关部门最新颁布的标准及规范为准</w:t>
      </w:r>
      <w:r>
        <w:rPr>
          <w:rFonts w:hint="eastAsia" w:ascii="宋体" w:hAnsi="宋体"/>
          <w:bCs/>
          <w:sz w:val="24"/>
          <w:szCs w:val="24"/>
        </w:rPr>
        <w:t>。</w:t>
      </w:r>
    </w:p>
    <w:p>
      <w:pPr>
        <w:tabs>
          <w:tab w:val="left" w:pos="945"/>
        </w:tabs>
        <w:spacing w:line="360" w:lineRule="auto"/>
        <w:ind w:left="284"/>
        <w:rPr>
          <w:rFonts w:ascii="宋体" w:hAnsi="宋体"/>
          <w:bCs/>
          <w:sz w:val="24"/>
          <w:szCs w:val="24"/>
          <w:lang w:val="zh-CN"/>
        </w:rPr>
      </w:pPr>
      <w:r>
        <w:rPr>
          <w:rFonts w:hint="eastAsia" w:ascii="宋体" w:hAnsi="宋体"/>
          <w:bCs/>
          <w:sz w:val="24"/>
          <w:szCs w:val="24"/>
          <w:lang w:val="zh-CN"/>
        </w:rPr>
        <w:t>2、乙方应保证货物是全新、未使用过的原装合格正品，并完全符合合同规定的质量、规格和性能的要求。乙方应保证其提供的货物在正确安装、正常使用和保养条件下，在其使用寿命内具有良好的性能。货物验收后，在质量保证期内，乙方应对由于设计、工艺或材料的缺陷所发生的任何不足或故障负责，所需费用由乙方承担。</w:t>
      </w:r>
    </w:p>
    <w:p>
      <w:pPr>
        <w:tabs>
          <w:tab w:val="left" w:pos="945"/>
        </w:tabs>
        <w:spacing w:line="360" w:lineRule="auto"/>
        <w:ind w:left="284"/>
        <w:rPr>
          <w:rFonts w:ascii="宋体" w:hAnsi="宋体"/>
          <w:b/>
          <w:bCs/>
          <w:sz w:val="24"/>
          <w:szCs w:val="24"/>
          <w:highlight w:val="yellow"/>
        </w:rPr>
      </w:pPr>
      <w:r>
        <w:rPr>
          <w:rFonts w:hint="eastAsia" w:ascii="宋体" w:hAnsi="宋体"/>
          <w:bCs/>
          <w:sz w:val="24"/>
          <w:szCs w:val="24"/>
          <w:lang w:val="zh-CN"/>
        </w:rPr>
        <w:t>3、甲方在签订合同后发现乙方存在弄虚作假等行为，则由乙方支付赔偿违约金，并在3年内不得参与甲方组织的招投标活动。情节严重的，甲方有权终止合同，并在媒体发布公告平台上公布其行为。</w:t>
      </w:r>
    </w:p>
    <w:p>
      <w:pPr>
        <w:spacing w:line="360" w:lineRule="auto"/>
        <w:ind w:firstLine="480" w:firstLineChars="200"/>
        <w:rPr>
          <w:rFonts w:ascii="宋体" w:hAnsi="宋体"/>
          <w:bCs/>
          <w:sz w:val="24"/>
          <w:szCs w:val="24"/>
        </w:rPr>
      </w:pPr>
      <w:r>
        <w:rPr>
          <w:rFonts w:hint="eastAsia" w:ascii="宋体" w:hAnsi="宋体"/>
          <w:bCs/>
          <w:sz w:val="24"/>
          <w:szCs w:val="24"/>
        </w:rPr>
        <w:t>五、交货和验收</w:t>
      </w:r>
    </w:p>
    <w:p>
      <w:pPr>
        <w:tabs>
          <w:tab w:val="left" w:pos="945"/>
        </w:tabs>
        <w:spacing w:line="360" w:lineRule="auto"/>
        <w:ind w:left="400"/>
        <w:rPr>
          <w:rFonts w:ascii="宋体" w:hAnsi="宋体"/>
          <w:bCs/>
          <w:sz w:val="24"/>
          <w:szCs w:val="24"/>
          <w:lang w:val="zh-CN"/>
        </w:rPr>
      </w:pPr>
      <w:r>
        <w:rPr>
          <w:rFonts w:hint="eastAsia" w:ascii="宋体" w:hAnsi="宋体"/>
          <w:bCs/>
          <w:sz w:val="24"/>
          <w:szCs w:val="24"/>
          <w:lang w:val="zh-CN"/>
        </w:rPr>
        <w:t>1、交货日期：</w:t>
      </w:r>
      <w:r>
        <w:rPr>
          <w:rFonts w:hint="eastAsia" w:ascii="宋体" w:hAnsi="宋体"/>
          <w:bCs/>
          <w:sz w:val="24"/>
          <w:szCs w:val="24"/>
          <w:u w:val="single"/>
        </w:rPr>
        <w:t>按需方要求</w:t>
      </w:r>
      <w:r>
        <w:rPr>
          <w:rFonts w:hint="eastAsia" w:ascii="宋体" w:hAnsi="宋体"/>
          <w:bCs/>
          <w:sz w:val="24"/>
          <w:szCs w:val="24"/>
        </w:rPr>
        <w:t>。</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lang w:val="zh-CN"/>
        </w:rPr>
        <w:t>2、运输及到货地点：由乙方负责办理运输，并承担费用直接送到甲方指定地点。</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rPr>
        <w:t>3、货物的外观、包装、运输应按国家有关规定或相关部颁标准执行。如因乙方包装或运输不当等原因造成损坏或丢失，应由乙方负责调换或补缺，如因此导致乙方逾期交付货物的，乙方还应承担逾期交付的违约责任。</w:t>
      </w:r>
    </w:p>
    <w:p>
      <w:pPr>
        <w:tabs>
          <w:tab w:val="left" w:pos="945"/>
        </w:tabs>
        <w:spacing w:line="360" w:lineRule="auto"/>
        <w:ind w:firstLine="398" w:firstLineChars="166"/>
        <w:rPr>
          <w:rFonts w:ascii="宋体" w:hAnsi="宋体"/>
          <w:bCs/>
          <w:sz w:val="24"/>
          <w:szCs w:val="24"/>
          <w:lang w:val="zh-CN"/>
        </w:rPr>
      </w:pPr>
      <w:r>
        <w:rPr>
          <w:rFonts w:hint="eastAsia" w:ascii="宋体" w:hAnsi="宋体"/>
          <w:bCs/>
          <w:sz w:val="24"/>
          <w:szCs w:val="24"/>
        </w:rPr>
        <w:t>4</w:t>
      </w:r>
      <w:r>
        <w:rPr>
          <w:rFonts w:hint="eastAsia" w:ascii="宋体" w:hAnsi="宋体"/>
          <w:bCs/>
          <w:sz w:val="24"/>
          <w:szCs w:val="24"/>
          <w:lang w:val="zh-CN"/>
        </w:rPr>
        <w:t>、货物的到货验收包括：数量、外观、质量、质量检验合格证书。</w:t>
      </w:r>
    </w:p>
    <w:p>
      <w:pPr>
        <w:tabs>
          <w:tab w:val="left" w:pos="945"/>
        </w:tabs>
        <w:spacing w:line="360" w:lineRule="auto"/>
        <w:ind w:firstLine="398" w:firstLineChars="166"/>
        <w:rPr>
          <w:rFonts w:ascii="宋体" w:hAnsi="宋体"/>
          <w:bCs/>
          <w:sz w:val="24"/>
          <w:szCs w:val="24"/>
        </w:rPr>
      </w:pPr>
      <w:r>
        <w:rPr>
          <w:rFonts w:hint="eastAsia" w:ascii="宋体" w:hAnsi="宋体"/>
          <w:bCs/>
          <w:sz w:val="24"/>
          <w:szCs w:val="24"/>
        </w:rPr>
        <w:t>5、如果任何被检验的货物或服务不符合质量要求，甲方均可以拒绝接受，乙方应及时更换被拒绝的货物或重新提供服务，且不得影响甲方正常工作，费用由乙方承担，如因更换或重作导致乙方逾期交付货物的，乙方还应承担逾期交付的违约责任。本规定并不免除乙方在本合同项下的货物质量保证义务或其他义务。</w:t>
      </w:r>
    </w:p>
    <w:p>
      <w:pPr>
        <w:spacing w:line="360" w:lineRule="auto"/>
        <w:ind w:firstLine="480" w:firstLineChars="200"/>
        <w:rPr>
          <w:rFonts w:ascii="宋体" w:hAnsi="宋体"/>
          <w:bCs/>
          <w:sz w:val="24"/>
          <w:szCs w:val="24"/>
        </w:rPr>
      </w:pPr>
      <w:r>
        <w:rPr>
          <w:rFonts w:hint="eastAsia" w:ascii="宋体" w:hAnsi="宋体"/>
          <w:bCs/>
          <w:sz w:val="24"/>
          <w:szCs w:val="24"/>
        </w:rPr>
        <w:t>六、违约责任：</w:t>
      </w:r>
    </w:p>
    <w:p>
      <w:pPr>
        <w:spacing w:line="360" w:lineRule="auto"/>
        <w:ind w:firstLine="398" w:firstLineChars="166"/>
        <w:rPr>
          <w:rFonts w:ascii="宋体" w:hAnsi="宋体"/>
          <w:bCs/>
          <w:sz w:val="24"/>
        </w:rPr>
      </w:pPr>
      <w:r>
        <w:rPr>
          <w:rFonts w:hint="eastAsia" w:ascii="宋体" w:hAnsi="宋体"/>
          <w:bCs/>
          <w:sz w:val="24"/>
          <w:lang w:val="zh-CN"/>
        </w:rPr>
        <w:t>1、甲方无正当理由拒收货物、拒付货物款的，由甲方向乙方偿付合同总价的5%违约金。</w:t>
      </w:r>
    </w:p>
    <w:p>
      <w:pPr>
        <w:spacing w:line="360" w:lineRule="auto"/>
        <w:ind w:firstLine="398" w:firstLineChars="166"/>
        <w:rPr>
          <w:rFonts w:ascii="宋体" w:hAnsi="宋体"/>
          <w:bCs/>
          <w:sz w:val="24"/>
          <w:lang w:val="zh-CN"/>
        </w:rPr>
      </w:pPr>
      <w:r>
        <w:rPr>
          <w:rFonts w:hint="eastAsia" w:ascii="宋体" w:hAnsi="宋体"/>
          <w:bCs/>
          <w:sz w:val="24"/>
        </w:rPr>
        <w:t>2</w:t>
      </w:r>
      <w:r>
        <w:rPr>
          <w:rFonts w:hint="eastAsia" w:ascii="宋体" w:hAnsi="宋体"/>
          <w:bCs/>
          <w:sz w:val="24"/>
          <w:lang w:val="zh-CN"/>
        </w:rPr>
        <w:t>、如乙方逾期交货，除不可抗力外，乙方应向甲方支付违约金，具体每日按</w:t>
      </w:r>
      <w:r>
        <w:rPr>
          <w:rFonts w:hint="eastAsia" w:ascii="宋体" w:hAnsi="宋体"/>
          <w:bCs/>
          <w:color w:val="FF0000"/>
          <w:sz w:val="24"/>
        </w:rPr>
        <w:t>2万元</w:t>
      </w:r>
      <w:r>
        <w:rPr>
          <w:rFonts w:hint="eastAsia" w:ascii="宋体" w:hAnsi="宋体"/>
          <w:bCs/>
          <w:sz w:val="24"/>
          <w:lang w:val="zh-CN"/>
        </w:rPr>
        <w:t>支付。乙方逾期交货超过</w:t>
      </w:r>
      <w:r>
        <w:rPr>
          <w:rFonts w:hint="eastAsia" w:ascii="宋体" w:hAnsi="宋体"/>
          <w:bCs/>
          <w:sz w:val="24"/>
        </w:rPr>
        <w:t>10</w:t>
      </w:r>
      <w:r>
        <w:rPr>
          <w:rFonts w:hint="eastAsia" w:ascii="宋体" w:hAnsi="宋体"/>
          <w:bCs/>
          <w:sz w:val="24"/>
          <w:lang w:val="zh-CN"/>
        </w:rPr>
        <w:t>个工作日以上的视为乙方不履行合同，</w:t>
      </w:r>
      <w:r>
        <w:rPr>
          <w:rFonts w:hint="eastAsia" w:ascii="宋体" w:hAnsi="宋体"/>
          <w:bCs/>
          <w:sz w:val="24"/>
          <w:szCs w:val="24"/>
        </w:rPr>
        <w:t>甲方如已支付费用的，乙方应全部返还</w:t>
      </w:r>
      <w:r>
        <w:rPr>
          <w:rFonts w:hint="eastAsia" w:ascii="宋体" w:hAnsi="宋体"/>
          <w:bCs/>
          <w:sz w:val="24"/>
          <w:lang w:val="zh-CN"/>
        </w:rPr>
        <w:t>。</w:t>
      </w:r>
    </w:p>
    <w:p>
      <w:pPr>
        <w:spacing w:line="360" w:lineRule="auto"/>
        <w:ind w:firstLine="398" w:firstLineChars="166"/>
        <w:rPr>
          <w:rFonts w:ascii="宋体" w:hAnsi="宋体"/>
          <w:bCs/>
          <w:sz w:val="24"/>
          <w:lang w:val="zh-CN"/>
        </w:rPr>
      </w:pPr>
      <w:r>
        <w:rPr>
          <w:rFonts w:hint="eastAsia" w:ascii="宋体" w:hAnsi="宋体"/>
          <w:bCs/>
          <w:sz w:val="24"/>
          <w:lang w:val="zh-CN"/>
        </w:rPr>
        <w:t>4、由于甲方的原因要求延期交货，甲方应按规定承付货款，并承担乙方提供的代为保管费（有关仓储规定另议）。</w:t>
      </w:r>
    </w:p>
    <w:p>
      <w:pPr>
        <w:spacing w:line="360" w:lineRule="auto"/>
        <w:ind w:firstLine="398" w:firstLineChars="166"/>
        <w:rPr>
          <w:rFonts w:ascii="宋体" w:hAnsi="宋体"/>
          <w:bCs/>
          <w:sz w:val="24"/>
          <w:lang w:val="zh-CN"/>
        </w:rPr>
      </w:pPr>
      <w:r>
        <w:rPr>
          <w:rFonts w:hint="eastAsia" w:ascii="宋体" w:hAnsi="宋体"/>
          <w:bCs/>
          <w:sz w:val="24"/>
        </w:rPr>
        <w:t>5</w:t>
      </w:r>
      <w:r>
        <w:rPr>
          <w:rFonts w:hint="eastAsia" w:ascii="宋体" w:hAnsi="宋体"/>
          <w:bCs/>
          <w:sz w:val="24"/>
          <w:lang w:val="zh-CN"/>
        </w:rPr>
        <w:t>、乙方不履行合同或履行合同不符合约定的，甲方报财政监管部门同意后，有权随时解除合同，并要求乙方承担合同总价款30%的违约金。如果甲方因此造成的实际损失超过约定的违约金，则乙方的赔偿额应以甲方的实际损失为准。</w:t>
      </w:r>
    </w:p>
    <w:p>
      <w:pPr>
        <w:spacing w:line="360" w:lineRule="auto"/>
        <w:ind w:firstLine="398" w:firstLineChars="166"/>
        <w:rPr>
          <w:rFonts w:ascii="宋体" w:hAnsi="宋体"/>
          <w:bCs/>
          <w:sz w:val="24"/>
          <w:lang w:val="zh-CN"/>
        </w:rPr>
      </w:pPr>
      <w:r>
        <w:rPr>
          <w:rFonts w:hint="eastAsia" w:ascii="宋体" w:hAnsi="宋体"/>
          <w:bCs/>
          <w:sz w:val="24"/>
        </w:rPr>
        <w:t>6</w:t>
      </w:r>
      <w:r>
        <w:rPr>
          <w:rFonts w:hint="eastAsia" w:ascii="宋体" w:hAnsi="宋体"/>
          <w:bCs/>
          <w:sz w:val="24"/>
          <w:lang w:val="zh-CN"/>
        </w:rPr>
        <w:t>、由于乙方提供货物质量和安装存在问题和缺陷导致任何人身、财产损害的，乙方应负责承担由此产生的责任，与甲方无关。如不可避免地造成甲方损失的，甲方有权向乙方追偿（该等损失包括但不限于损害赔偿金、甲方为解决纠纷支付的律师费、诉讼费、差旅费等合理费用）。乙方并应按照合同总价的20%向甲方支付违约金，如给甲方造成其他损失的，乙方还应负责赔偿。</w:t>
      </w:r>
    </w:p>
    <w:p>
      <w:pPr>
        <w:spacing w:line="360" w:lineRule="auto"/>
        <w:ind w:firstLine="398" w:firstLineChars="166"/>
        <w:rPr>
          <w:rFonts w:ascii="宋体" w:hAnsi="宋体"/>
          <w:bCs/>
          <w:sz w:val="24"/>
          <w:lang w:val="zh-CN"/>
        </w:rPr>
      </w:pPr>
      <w:r>
        <w:rPr>
          <w:rFonts w:hint="eastAsia" w:ascii="宋体" w:hAnsi="宋体"/>
          <w:bCs/>
          <w:sz w:val="24"/>
        </w:rPr>
        <w:t>7</w:t>
      </w:r>
      <w:r>
        <w:rPr>
          <w:rFonts w:hint="eastAsia" w:ascii="宋体" w:hAnsi="宋体"/>
          <w:bCs/>
          <w:sz w:val="24"/>
          <w:lang w:val="zh-CN"/>
        </w:rPr>
        <w:t>、如遭遇不可抗力事件，遭遇不可抗力的一方应尽快以书面形式将不可抗力的情况和原因通知另一方，并积极采取措施防止损失扩大。因不可抗力造成的损失，供、需双方按照法律规定处理。</w:t>
      </w:r>
    </w:p>
    <w:p>
      <w:pPr>
        <w:spacing w:line="360" w:lineRule="auto"/>
        <w:ind w:firstLine="398" w:firstLineChars="166"/>
        <w:rPr>
          <w:rFonts w:ascii="宋体" w:hAnsi="宋体"/>
          <w:bCs/>
          <w:sz w:val="24"/>
          <w:lang w:val="zh-CN"/>
        </w:rPr>
      </w:pPr>
      <w:r>
        <w:rPr>
          <w:rFonts w:hint="eastAsia" w:ascii="宋体" w:hAnsi="宋体"/>
          <w:bCs/>
          <w:sz w:val="24"/>
        </w:rPr>
        <w:t>8</w:t>
      </w:r>
      <w:r>
        <w:rPr>
          <w:rFonts w:hint="eastAsia" w:ascii="宋体" w:hAnsi="宋体"/>
          <w:bCs/>
          <w:sz w:val="24"/>
          <w:lang w:val="zh-CN"/>
        </w:rPr>
        <w:t>、招标文件及合同中所述之“不可抗力”系指不可预见、不可避免、不可克服的事件，包括但不限于：自然灾害,例如地震、台风、洪水等;某些政府行为，例如政府颁布新政策、法律和采取行政措施;社会异常事件,例如罢工、战争等及其他法律、法规规定的事件。</w:t>
      </w:r>
    </w:p>
    <w:p>
      <w:pPr>
        <w:spacing w:line="360" w:lineRule="auto"/>
        <w:ind w:firstLine="480" w:firstLineChars="200"/>
        <w:rPr>
          <w:rFonts w:ascii="宋体" w:hAnsi="宋体"/>
          <w:bCs/>
          <w:sz w:val="24"/>
          <w:szCs w:val="24"/>
        </w:rPr>
      </w:pPr>
      <w:r>
        <w:rPr>
          <w:rFonts w:hint="eastAsia" w:ascii="宋体" w:hAnsi="宋体"/>
          <w:bCs/>
          <w:sz w:val="24"/>
          <w:lang w:val="zh-CN"/>
        </w:rPr>
        <w:t>八、</w:t>
      </w:r>
      <w:r>
        <w:rPr>
          <w:rFonts w:hint="eastAsia" w:ascii="宋体" w:hAnsi="宋体"/>
          <w:bCs/>
          <w:sz w:val="24"/>
          <w:szCs w:val="24"/>
          <w:lang w:val="zh-CN"/>
        </w:rPr>
        <w:t>争议的解决</w:t>
      </w:r>
    </w:p>
    <w:p>
      <w:pPr>
        <w:spacing w:line="360" w:lineRule="auto"/>
        <w:ind w:firstLine="398" w:firstLineChars="166"/>
        <w:rPr>
          <w:rFonts w:ascii="宋体" w:hAnsi="宋体"/>
          <w:bCs/>
          <w:sz w:val="24"/>
          <w:lang w:val="zh-CN"/>
        </w:rPr>
      </w:pPr>
      <w:r>
        <w:rPr>
          <w:rFonts w:hint="eastAsia" w:ascii="宋体" w:hAnsi="宋体"/>
          <w:bCs/>
          <w:sz w:val="24"/>
          <w:lang w:val="zh-CN"/>
        </w:rPr>
        <w:t>1、因货物的质量问题发生争议的，应当邀请国家认可的质量检测机构对货物质量进行鉴定。符合标准的，鉴定费由甲方承担；不符合质量标准的，鉴定费由乙方承担。</w:t>
      </w:r>
    </w:p>
    <w:p>
      <w:pPr>
        <w:spacing w:line="360" w:lineRule="auto"/>
        <w:ind w:firstLine="398" w:firstLineChars="166"/>
        <w:rPr>
          <w:rFonts w:ascii="宋体" w:hAnsi="宋体"/>
          <w:bCs/>
          <w:sz w:val="24"/>
          <w:lang w:val="zh-CN"/>
        </w:rPr>
      </w:pPr>
      <w:r>
        <w:rPr>
          <w:rFonts w:hint="eastAsia" w:ascii="宋体" w:hAnsi="宋体"/>
          <w:bCs/>
          <w:sz w:val="24"/>
          <w:lang w:val="zh-CN"/>
        </w:rPr>
        <w:t>2、因履行本合同引起的或与本合同有关的争议，先由</w:t>
      </w:r>
      <w:r>
        <w:rPr>
          <w:rFonts w:hint="eastAsia" w:ascii="宋体" w:hAnsi="宋体"/>
          <w:bCs/>
          <w:sz w:val="24"/>
          <w:szCs w:val="24"/>
          <w:lang w:val="zh-CN"/>
        </w:rPr>
        <w:t>采购人所属预算级次的本级财政部门协</w:t>
      </w:r>
      <w:r>
        <w:rPr>
          <w:rFonts w:hint="eastAsia" w:ascii="宋体" w:hAnsi="宋体"/>
          <w:bCs/>
          <w:sz w:val="24"/>
          <w:lang w:val="zh-CN"/>
        </w:rPr>
        <w:t>调解决，如协调解决不成，则可向甲方所在地（宜兴）法院起诉。</w:t>
      </w:r>
    </w:p>
    <w:p>
      <w:pPr>
        <w:spacing w:line="360" w:lineRule="auto"/>
        <w:ind w:firstLine="480" w:firstLineChars="200"/>
        <w:rPr>
          <w:rFonts w:ascii="宋体" w:hAnsi="宋体"/>
          <w:bCs/>
          <w:sz w:val="24"/>
          <w:szCs w:val="24"/>
          <w:lang w:val="zh-CN"/>
        </w:rPr>
      </w:pPr>
      <w:r>
        <w:rPr>
          <w:rFonts w:hint="eastAsia" w:ascii="宋体" w:hAnsi="宋体"/>
          <w:bCs/>
          <w:sz w:val="24"/>
          <w:szCs w:val="24"/>
        </w:rPr>
        <w:t>九、合同生效及其</w:t>
      </w:r>
      <w:r>
        <w:rPr>
          <w:rFonts w:hint="eastAsia" w:ascii="宋体" w:hAnsi="宋体"/>
          <w:bCs/>
          <w:sz w:val="24"/>
          <w:szCs w:val="24"/>
          <w:lang w:val="zh-CN"/>
        </w:rPr>
        <w:t>它</w:t>
      </w:r>
    </w:p>
    <w:p>
      <w:pPr>
        <w:spacing w:line="360" w:lineRule="auto"/>
        <w:ind w:left="400"/>
        <w:rPr>
          <w:rFonts w:ascii="宋体" w:hAnsi="宋体"/>
          <w:bCs/>
          <w:sz w:val="24"/>
          <w:lang w:val="zh-CN"/>
        </w:rPr>
      </w:pPr>
      <w:r>
        <w:rPr>
          <w:rFonts w:hint="eastAsia" w:ascii="宋体" w:hAnsi="宋体"/>
          <w:bCs/>
          <w:sz w:val="24"/>
          <w:lang w:val="zh-CN"/>
        </w:rPr>
        <w:t>1、合同经供需双方代表签字并加盖公章（或合同章）后即生效。</w:t>
      </w:r>
    </w:p>
    <w:p>
      <w:pPr>
        <w:spacing w:line="360" w:lineRule="auto"/>
        <w:ind w:firstLine="398" w:firstLineChars="166"/>
        <w:rPr>
          <w:rFonts w:ascii="宋体" w:hAnsi="宋体"/>
          <w:bCs/>
          <w:sz w:val="24"/>
          <w:lang w:val="zh-CN"/>
        </w:rPr>
      </w:pPr>
      <w:r>
        <w:rPr>
          <w:rFonts w:hint="eastAsia" w:ascii="宋体" w:hAnsi="宋体"/>
          <w:bCs/>
          <w:sz w:val="24"/>
          <w:lang w:val="zh-CN"/>
        </w:rPr>
        <w:t>2、合同签订后供需双方即直接产生权利与义务的关系，合同执行过程中出现的问题应按照《合同法》的规定办理。</w:t>
      </w:r>
    </w:p>
    <w:p>
      <w:pPr>
        <w:spacing w:line="360" w:lineRule="auto"/>
        <w:ind w:firstLine="398" w:firstLineChars="166"/>
        <w:rPr>
          <w:rFonts w:ascii="宋体" w:hAnsi="宋体"/>
          <w:bCs/>
          <w:sz w:val="24"/>
          <w:lang w:val="zh-CN"/>
        </w:rPr>
      </w:pPr>
      <w:r>
        <w:rPr>
          <w:rFonts w:hint="eastAsia" w:ascii="宋体" w:hAnsi="宋体"/>
          <w:bCs/>
          <w:sz w:val="24"/>
          <w:lang w:val="zh-CN"/>
        </w:rPr>
        <w:t>3、合同在执行过程中出现的未尽事宜，双方在不违背本合同和招标文件的原则下协商解决，协商结果以书面形式签订补充协议，且补充协议与本合同具有同等效力。</w:t>
      </w:r>
    </w:p>
    <w:p>
      <w:pPr>
        <w:spacing w:line="360" w:lineRule="auto"/>
        <w:ind w:left="400"/>
        <w:rPr>
          <w:rFonts w:ascii="宋体" w:hAnsi="宋体"/>
          <w:bCs/>
          <w:sz w:val="24"/>
          <w:lang w:val="zh-CN"/>
        </w:rPr>
      </w:pPr>
      <w:r>
        <w:rPr>
          <w:rFonts w:hint="eastAsia" w:ascii="宋体" w:hAnsi="宋体"/>
          <w:bCs/>
          <w:sz w:val="24"/>
          <w:lang w:val="zh-CN"/>
        </w:rPr>
        <w:t>4、本合同应按照中华人民共和国的现行法律进行解释。</w:t>
      </w:r>
    </w:p>
    <w:p/>
    <w:p/>
    <w:p/>
    <w:p/>
    <w:p/>
    <w:p/>
    <w:p/>
    <w:p/>
    <w:p/>
    <w:p/>
    <w:p/>
    <w:p/>
    <w:p/>
    <w:p/>
    <w:p/>
    <w:p/>
    <w:p/>
    <w:p/>
    <w:p/>
    <w:p/>
    <w:p/>
    <w:p/>
    <w:p/>
    <w:p>
      <w:pPr>
        <w:spacing w:line="360" w:lineRule="auto"/>
        <w:jc w:val="center"/>
        <w:outlineLvl w:val="0"/>
        <w:rPr>
          <w:rFonts w:ascii="黑体" w:hAnsi="黑体" w:eastAsia="黑体"/>
          <w:sz w:val="32"/>
          <w:szCs w:val="32"/>
        </w:rPr>
      </w:pPr>
      <w:r>
        <w:rPr>
          <w:rFonts w:hint="eastAsia" w:ascii="黑体" w:hAnsi="黑体" w:eastAsia="黑体"/>
          <w:sz w:val="32"/>
          <w:szCs w:val="32"/>
        </w:rPr>
        <w:t>六  附件（投标文件格式）</w:t>
      </w: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投标函（格式）</w:t>
      </w:r>
    </w:p>
    <w:p>
      <w:pPr>
        <w:spacing w:line="360" w:lineRule="auto"/>
        <w:ind w:firstLine="560" w:firstLineChars="200"/>
        <w:rPr>
          <w:rFonts w:asciiTheme="minorEastAsia" w:hAnsiTheme="minorEastAsia" w:eastAsiaTheme="minorEastAsia"/>
          <w:sz w:val="28"/>
          <w:u w:val="single"/>
        </w:rPr>
      </w:pPr>
      <w:r>
        <w:rPr>
          <w:rFonts w:hint="eastAsia" w:asciiTheme="minorEastAsia" w:hAnsiTheme="minorEastAsia" w:eastAsiaTheme="minorEastAsia"/>
          <w:sz w:val="28"/>
        </w:rPr>
        <w:t>项目名称：</w:t>
      </w:r>
      <w:r>
        <w:rPr>
          <w:rFonts w:hint="eastAsia" w:ascii="宋体" w:hAnsi="宋体"/>
          <w:bCs/>
          <w:sz w:val="28"/>
          <w:szCs w:val="28"/>
          <w:u w:val="single"/>
        </w:rPr>
        <w:t>宜兴市公用市政工程有限公司太湖蓝藻打捞处置能力提升工程钢管采购</w:t>
      </w:r>
    </w:p>
    <w:p>
      <w:pPr>
        <w:spacing w:line="360" w:lineRule="auto"/>
        <w:rPr>
          <w:rFonts w:asciiTheme="minorEastAsia" w:hAnsiTheme="minorEastAsia" w:eastAsiaTheme="minorEastAsia"/>
          <w:sz w:val="28"/>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根据你方的投标通知书，正式授权的下述签字人</w:t>
      </w:r>
      <w:r>
        <w:rPr>
          <w:rFonts w:hint="eastAsia" w:asciiTheme="minorEastAsia" w:hAnsiTheme="minorEastAsia" w:eastAsiaTheme="minorEastAsia"/>
          <w:sz w:val="28"/>
          <w:u w:val="single"/>
        </w:rPr>
        <w:t>（姓名和职务）</w:t>
      </w:r>
      <w:r>
        <w:rPr>
          <w:rFonts w:hint="eastAsia" w:asciiTheme="minorEastAsia" w:hAnsiTheme="minorEastAsia" w:eastAsiaTheme="minorEastAsia"/>
          <w:sz w:val="28"/>
        </w:rPr>
        <w:t>代表投标人</w:t>
      </w:r>
      <w:r>
        <w:rPr>
          <w:rFonts w:hint="eastAsia" w:asciiTheme="minorEastAsia" w:hAnsiTheme="minorEastAsia" w:eastAsiaTheme="minorEastAsia"/>
          <w:sz w:val="28"/>
          <w:u w:val="single"/>
        </w:rPr>
        <w:t>（投标人的名称）</w:t>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据此函，签字人兹宣布承诺如下：</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．完全理解和接受招标文件的一切规定和要求。</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2</w:t>
      </w:r>
      <w:r>
        <w:rPr>
          <w:rFonts w:hint="eastAsia" w:asciiTheme="minorEastAsia" w:hAnsiTheme="minorEastAsia" w:eastAsiaTheme="minorEastAsia"/>
          <w:sz w:val="28"/>
        </w:rPr>
        <w:t>．我方投标报价为人民币（大写）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（小写）</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元</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若中标，我方将按照招标文件的具体规定与项目业主签订经济合同，并且严格履行合同义务，按时交货，提供优质的产品和服务。如果在合同执行过程中，发现合同货物质量问题，同意中止合同，并承担相应的经济责任。</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．在整个招标过程中，我方若有违规行为，贵方可按招标文件之规定给予惩罚，我方完全接受。</w:t>
      </w:r>
    </w:p>
    <w:p>
      <w:pPr>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5</w:t>
      </w:r>
      <w:r>
        <w:rPr>
          <w:rFonts w:hint="eastAsia" w:asciiTheme="minorEastAsia" w:hAnsiTheme="minorEastAsia" w:eastAsiaTheme="minorEastAsia"/>
          <w:sz w:val="28"/>
        </w:rPr>
        <w:t>．若中标，本承诺函将成为合同不可分割的一部分，与合同具有同等的法律效力。</w:t>
      </w:r>
    </w:p>
    <w:p>
      <w:pPr>
        <w:spacing w:line="360" w:lineRule="auto"/>
        <w:ind w:firstLine="4858" w:firstLineChars="1735"/>
        <w:rPr>
          <w:rFonts w:asciiTheme="minorEastAsia" w:hAnsiTheme="minorEastAsia" w:eastAsiaTheme="minorEastAsia"/>
          <w:sz w:val="28"/>
          <w:u w:val="single"/>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p>
    <w:p>
      <w:pPr>
        <w:spacing w:line="360" w:lineRule="auto"/>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（签名或盖章）</w:t>
      </w:r>
    </w:p>
    <w:p>
      <w:pPr>
        <w:spacing w:line="360" w:lineRule="auto"/>
        <w:ind w:firstLine="5138" w:firstLineChars="1835"/>
        <w:rPr>
          <w:rFonts w:ascii="楷体" w:hAnsi="楷体" w:eastAsia="楷体"/>
          <w:sz w:val="28"/>
        </w:rPr>
      </w:pPr>
      <w:r>
        <w:rPr>
          <w:rFonts w:asciiTheme="minorEastAsia" w:hAnsiTheme="minorEastAsia" w:eastAsiaTheme="minorEastAsia"/>
          <w:sz w:val="28"/>
        </w:rPr>
        <w:t>201</w:t>
      </w:r>
      <w:r>
        <w:rPr>
          <w:rFonts w:hint="eastAsia" w:asciiTheme="minorEastAsia" w:hAnsiTheme="minorEastAsia" w:eastAsiaTheme="minorEastAsia"/>
          <w:sz w:val="28"/>
        </w:rPr>
        <w:t>9年</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月</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日</w:t>
      </w:r>
    </w:p>
    <w:p>
      <w:pPr>
        <w:spacing w:line="360" w:lineRule="auto"/>
        <w:jc w:val="center"/>
        <w:rPr>
          <w:rFonts w:ascii="宋体" w:hAnsi="宋体" w:cs="宋体"/>
          <w:b/>
          <w:bCs/>
          <w:color w:val="000000"/>
          <w:kern w:val="0"/>
          <w:sz w:val="36"/>
          <w:szCs w:val="36"/>
        </w:rPr>
      </w:pPr>
    </w:p>
    <w:p>
      <w:pPr>
        <w:spacing w:line="360" w:lineRule="auto"/>
        <w:jc w:val="center"/>
        <w:rPr>
          <w:rFonts w:ascii="宋体" w:hAnsi="宋体" w:cs="宋体"/>
          <w:b/>
          <w:bCs/>
          <w:color w:val="000000"/>
          <w:kern w:val="0"/>
          <w:sz w:val="36"/>
          <w:szCs w:val="36"/>
        </w:rPr>
      </w:pPr>
      <w:r>
        <w:rPr>
          <w:rFonts w:hint="eastAsia" w:ascii="宋体" w:hAnsi="宋体" w:cs="宋体"/>
          <w:b/>
          <w:bCs/>
          <w:color w:val="000000"/>
          <w:kern w:val="0"/>
          <w:sz w:val="36"/>
          <w:szCs w:val="36"/>
        </w:rPr>
        <w:t>投标报价表</w:t>
      </w:r>
    </w:p>
    <w:p>
      <w:pPr>
        <w:spacing w:line="360" w:lineRule="auto"/>
        <w:jc w:val="center"/>
        <w:rPr>
          <w:rFonts w:ascii="宋体" w:hAnsi="宋体" w:cs="宋体"/>
          <w:b/>
          <w:bCs/>
          <w:color w:val="000000"/>
          <w:kern w:val="0"/>
          <w:sz w:val="36"/>
          <w:szCs w:val="36"/>
        </w:rPr>
      </w:pPr>
    </w:p>
    <w:tbl>
      <w:tblPr>
        <w:tblStyle w:val="5"/>
        <w:tblW w:w="9236" w:type="dxa"/>
        <w:jc w:val="center"/>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7"/>
        <w:gridCol w:w="1249"/>
        <w:gridCol w:w="1318"/>
        <w:gridCol w:w="1269"/>
        <w:gridCol w:w="1468"/>
        <w:gridCol w:w="1674"/>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587"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序号</w:t>
            </w:r>
          </w:p>
        </w:tc>
        <w:tc>
          <w:tcPr>
            <w:tcW w:w="1249"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名称</w:t>
            </w:r>
          </w:p>
        </w:tc>
        <w:tc>
          <w:tcPr>
            <w:tcW w:w="131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规格</w:t>
            </w:r>
          </w:p>
        </w:tc>
        <w:tc>
          <w:tcPr>
            <w:tcW w:w="1269"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数量（米）</w:t>
            </w:r>
          </w:p>
        </w:tc>
        <w:tc>
          <w:tcPr>
            <w:tcW w:w="146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备注</w:t>
            </w:r>
          </w:p>
        </w:tc>
        <w:tc>
          <w:tcPr>
            <w:tcW w:w="1674"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单价</w:t>
            </w:r>
          </w:p>
        </w:tc>
        <w:tc>
          <w:tcPr>
            <w:tcW w:w="1671"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587"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1</w:t>
            </w:r>
          </w:p>
        </w:tc>
        <w:tc>
          <w:tcPr>
            <w:tcW w:w="1249"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无缝钢管</w:t>
            </w:r>
          </w:p>
        </w:tc>
        <w:tc>
          <w:tcPr>
            <w:tcW w:w="131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ø108×6</w:t>
            </w:r>
          </w:p>
        </w:tc>
        <w:tc>
          <w:tcPr>
            <w:tcW w:w="1269"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12</w:t>
            </w:r>
          </w:p>
        </w:tc>
        <w:tc>
          <w:tcPr>
            <w:tcW w:w="146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sz w:val="24"/>
              </w:rPr>
              <w:t>埋管或明管</w:t>
            </w:r>
          </w:p>
        </w:tc>
        <w:tc>
          <w:tcPr>
            <w:tcW w:w="1674" w:type="dxa"/>
            <w:shd w:val="clear" w:color="auto" w:fill="auto"/>
            <w:noWrap/>
            <w:vAlign w:val="center"/>
          </w:tcPr>
          <w:p>
            <w:pPr>
              <w:widowControl/>
              <w:jc w:val="center"/>
              <w:rPr>
                <w:rFonts w:ascii="宋体" w:hAnsi="宋体" w:cs="宋体"/>
                <w:sz w:val="24"/>
              </w:rPr>
            </w:pPr>
          </w:p>
        </w:tc>
        <w:tc>
          <w:tcPr>
            <w:tcW w:w="1671" w:type="dxa"/>
            <w:shd w:val="clear" w:color="auto" w:fill="auto"/>
            <w:noWrap/>
            <w:vAlign w:val="center"/>
          </w:tcPr>
          <w:p>
            <w:pPr>
              <w:widowControl/>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587"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2</w:t>
            </w:r>
          </w:p>
        </w:tc>
        <w:tc>
          <w:tcPr>
            <w:tcW w:w="1249" w:type="dxa"/>
            <w:vMerge w:val="restart"/>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螺旋钢管</w:t>
            </w:r>
          </w:p>
        </w:tc>
        <w:tc>
          <w:tcPr>
            <w:tcW w:w="131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ø219×8</w:t>
            </w:r>
          </w:p>
        </w:tc>
        <w:tc>
          <w:tcPr>
            <w:tcW w:w="1269"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912</w:t>
            </w:r>
          </w:p>
        </w:tc>
        <w:tc>
          <w:tcPr>
            <w:tcW w:w="146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sz w:val="24"/>
              </w:rPr>
              <w:t>埋管或明管</w:t>
            </w:r>
          </w:p>
        </w:tc>
        <w:tc>
          <w:tcPr>
            <w:tcW w:w="1674" w:type="dxa"/>
            <w:shd w:val="clear" w:color="auto" w:fill="auto"/>
            <w:noWrap/>
            <w:vAlign w:val="center"/>
          </w:tcPr>
          <w:p>
            <w:pPr>
              <w:widowControl/>
              <w:jc w:val="center"/>
              <w:rPr>
                <w:rFonts w:ascii="宋体" w:hAnsi="宋体" w:cs="宋体"/>
                <w:sz w:val="24"/>
              </w:rPr>
            </w:pPr>
          </w:p>
        </w:tc>
        <w:tc>
          <w:tcPr>
            <w:tcW w:w="1671" w:type="dxa"/>
            <w:shd w:val="clear" w:color="auto" w:fill="auto"/>
            <w:noWrap/>
            <w:vAlign w:val="center"/>
          </w:tcPr>
          <w:p>
            <w:pPr>
              <w:widowControl/>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587"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3</w:t>
            </w:r>
          </w:p>
        </w:tc>
        <w:tc>
          <w:tcPr>
            <w:tcW w:w="1249" w:type="dxa"/>
            <w:vMerge w:val="continue"/>
            <w:shd w:val="clear" w:color="auto" w:fill="auto"/>
            <w:noWrap/>
            <w:vAlign w:val="center"/>
          </w:tcPr>
          <w:p>
            <w:pPr>
              <w:widowControl/>
              <w:jc w:val="left"/>
              <w:rPr>
                <w:rFonts w:ascii="宋体" w:hAnsi="宋体" w:cs="宋体"/>
                <w:color w:val="000000"/>
                <w:kern w:val="0"/>
                <w:sz w:val="24"/>
                <w:szCs w:val="24"/>
              </w:rPr>
            </w:pPr>
          </w:p>
        </w:tc>
        <w:tc>
          <w:tcPr>
            <w:tcW w:w="131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ø325×10</w:t>
            </w:r>
          </w:p>
        </w:tc>
        <w:tc>
          <w:tcPr>
            <w:tcW w:w="1269"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768</w:t>
            </w:r>
          </w:p>
        </w:tc>
        <w:tc>
          <w:tcPr>
            <w:tcW w:w="146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sz w:val="24"/>
              </w:rPr>
              <w:t>埋管或明管</w:t>
            </w:r>
          </w:p>
        </w:tc>
        <w:tc>
          <w:tcPr>
            <w:tcW w:w="1674" w:type="dxa"/>
            <w:shd w:val="clear" w:color="auto" w:fill="auto"/>
            <w:noWrap/>
            <w:vAlign w:val="center"/>
          </w:tcPr>
          <w:p>
            <w:pPr>
              <w:widowControl/>
              <w:jc w:val="center"/>
              <w:rPr>
                <w:rFonts w:ascii="宋体" w:hAnsi="宋体" w:cs="宋体"/>
                <w:sz w:val="24"/>
              </w:rPr>
            </w:pPr>
          </w:p>
        </w:tc>
        <w:tc>
          <w:tcPr>
            <w:tcW w:w="1671" w:type="dxa"/>
            <w:shd w:val="clear" w:color="auto" w:fill="auto"/>
            <w:noWrap/>
            <w:vAlign w:val="center"/>
          </w:tcPr>
          <w:p>
            <w:pPr>
              <w:widowControl/>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587"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4</w:t>
            </w:r>
          </w:p>
        </w:tc>
        <w:tc>
          <w:tcPr>
            <w:tcW w:w="1249" w:type="dxa"/>
            <w:vMerge w:val="continue"/>
            <w:shd w:val="clear" w:color="auto" w:fill="auto"/>
            <w:noWrap/>
            <w:vAlign w:val="center"/>
          </w:tcPr>
          <w:p>
            <w:pPr>
              <w:widowControl/>
              <w:jc w:val="left"/>
              <w:rPr>
                <w:rFonts w:ascii="宋体" w:hAnsi="宋体" w:cs="宋体"/>
                <w:color w:val="000000"/>
                <w:kern w:val="0"/>
                <w:sz w:val="24"/>
                <w:szCs w:val="24"/>
              </w:rPr>
            </w:pPr>
          </w:p>
        </w:tc>
        <w:tc>
          <w:tcPr>
            <w:tcW w:w="131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ø426×10</w:t>
            </w:r>
          </w:p>
        </w:tc>
        <w:tc>
          <w:tcPr>
            <w:tcW w:w="1269"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240</w:t>
            </w:r>
          </w:p>
        </w:tc>
        <w:tc>
          <w:tcPr>
            <w:tcW w:w="146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sz w:val="24"/>
              </w:rPr>
              <w:t>埋管或明管</w:t>
            </w:r>
          </w:p>
        </w:tc>
        <w:tc>
          <w:tcPr>
            <w:tcW w:w="1674" w:type="dxa"/>
            <w:shd w:val="clear" w:color="auto" w:fill="auto"/>
            <w:noWrap/>
            <w:vAlign w:val="center"/>
          </w:tcPr>
          <w:p>
            <w:pPr>
              <w:widowControl/>
              <w:jc w:val="center"/>
              <w:rPr>
                <w:rFonts w:ascii="宋体" w:hAnsi="宋体" w:cs="宋体"/>
                <w:sz w:val="24"/>
              </w:rPr>
            </w:pPr>
          </w:p>
        </w:tc>
        <w:tc>
          <w:tcPr>
            <w:tcW w:w="1671" w:type="dxa"/>
            <w:shd w:val="clear" w:color="auto" w:fill="auto"/>
            <w:noWrap/>
            <w:vAlign w:val="center"/>
          </w:tcPr>
          <w:p>
            <w:pPr>
              <w:widowControl/>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587"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5</w:t>
            </w:r>
          </w:p>
        </w:tc>
        <w:tc>
          <w:tcPr>
            <w:tcW w:w="1249" w:type="dxa"/>
            <w:vMerge w:val="continue"/>
            <w:shd w:val="clear" w:color="auto" w:fill="auto"/>
            <w:noWrap/>
            <w:vAlign w:val="center"/>
          </w:tcPr>
          <w:p>
            <w:pPr>
              <w:widowControl/>
              <w:jc w:val="left"/>
              <w:rPr>
                <w:rFonts w:ascii="宋体" w:hAnsi="宋体" w:cs="宋体"/>
                <w:color w:val="000000"/>
                <w:kern w:val="0"/>
                <w:sz w:val="24"/>
                <w:szCs w:val="24"/>
              </w:rPr>
            </w:pPr>
          </w:p>
        </w:tc>
        <w:tc>
          <w:tcPr>
            <w:tcW w:w="131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ø478×10</w:t>
            </w:r>
          </w:p>
        </w:tc>
        <w:tc>
          <w:tcPr>
            <w:tcW w:w="1269"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36</w:t>
            </w:r>
          </w:p>
        </w:tc>
        <w:tc>
          <w:tcPr>
            <w:tcW w:w="1468" w:type="dxa"/>
            <w:shd w:val="clear" w:color="auto" w:fill="auto"/>
            <w:noWrap/>
            <w:vAlign w:val="center"/>
          </w:tcPr>
          <w:p>
            <w:pPr>
              <w:widowControl/>
              <w:jc w:val="center"/>
              <w:rPr>
                <w:rFonts w:ascii="宋体" w:hAnsi="宋体" w:cs="宋体"/>
                <w:sz w:val="24"/>
              </w:rPr>
            </w:pPr>
            <w:r>
              <w:rPr>
                <w:rFonts w:hint="eastAsia" w:ascii="宋体" w:hAnsi="宋体" w:cs="宋体"/>
                <w:sz w:val="24"/>
              </w:rPr>
              <w:t>埋管或明管</w:t>
            </w:r>
          </w:p>
        </w:tc>
        <w:tc>
          <w:tcPr>
            <w:tcW w:w="1674" w:type="dxa"/>
            <w:shd w:val="clear" w:color="auto" w:fill="auto"/>
            <w:noWrap/>
            <w:vAlign w:val="center"/>
          </w:tcPr>
          <w:p>
            <w:pPr>
              <w:widowControl/>
              <w:jc w:val="center"/>
              <w:rPr>
                <w:rFonts w:ascii="宋体" w:hAnsi="宋体" w:cs="宋体"/>
                <w:sz w:val="24"/>
              </w:rPr>
            </w:pPr>
          </w:p>
        </w:tc>
        <w:tc>
          <w:tcPr>
            <w:tcW w:w="1671" w:type="dxa"/>
            <w:shd w:val="clear" w:color="auto" w:fill="auto"/>
            <w:noWrap/>
            <w:vAlign w:val="center"/>
          </w:tcPr>
          <w:p>
            <w:pPr>
              <w:widowControl/>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587"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6</w:t>
            </w:r>
          </w:p>
        </w:tc>
        <w:tc>
          <w:tcPr>
            <w:tcW w:w="1249" w:type="dxa"/>
            <w:vMerge w:val="continue"/>
            <w:shd w:val="clear" w:color="auto" w:fill="auto"/>
            <w:noWrap/>
            <w:vAlign w:val="center"/>
          </w:tcPr>
          <w:p>
            <w:pPr>
              <w:widowControl/>
              <w:jc w:val="left"/>
              <w:rPr>
                <w:rFonts w:ascii="宋体" w:hAnsi="宋体" w:cs="宋体"/>
                <w:color w:val="000000"/>
                <w:kern w:val="0"/>
                <w:sz w:val="24"/>
                <w:szCs w:val="24"/>
              </w:rPr>
            </w:pPr>
          </w:p>
        </w:tc>
        <w:tc>
          <w:tcPr>
            <w:tcW w:w="131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ø529×10</w:t>
            </w:r>
          </w:p>
        </w:tc>
        <w:tc>
          <w:tcPr>
            <w:tcW w:w="1269"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96</w:t>
            </w:r>
          </w:p>
        </w:tc>
        <w:tc>
          <w:tcPr>
            <w:tcW w:w="1468" w:type="dxa"/>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sz w:val="24"/>
              </w:rPr>
              <w:t>埋管或明管</w:t>
            </w:r>
          </w:p>
        </w:tc>
        <w:tc>
          <w:tcPr>
            <w:tcW w:w="1674" w:type="dxa"/>
            <w:shd w:val="clear" w:color="auto" w:fill="auto"/>
            <w:noWrap/>
            <w:vAlign w:val="center"/>
          </w:tcPr>
          <w:p>
            <w:pPr>
              <w:widowControl/>
              <w:jc w:val="center"/>
              <w:rPr>
                <w:rFonts w:ascii="宋体" w:hAnsi="宋体" w:cs="宋体"/>
                <w:sz w:val="24"/>
              </w:rPr>
            </w:pPr>
          </w:p>
        </w:tc>
        <w:tc>
          <w:tcPr>
            <w:tcW w:w="1671" w:type="dxa"/>
            <w:shd w:val="clear" w:color="auto" w:fill="auto"/>
            <w:noWrap/>
            <w:vAlign w:val="center"/>
          </w:tcPr>
          <w:p>
            <w:pPr>
              <w:widowControl/>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 w:hRule="atLeast"/>
          <w:jc w:val="center"/>
        </w:trPr>
        <w:tc>
          <w:tcPr>
            <w:tcW w:w="4423" w:type="dxa"/>
            <w:gridSpan w:val="4"/>
            <w:shd w:val="clear" w:color="auto" w:fill="auto"/>
            <w:noWrap/>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合计</w:t>
            </w:r>
          </w:p>
        </w:tc>
        <w:tc>
          <w:tcPr>
            <w:tcW w:w="4813" w:type="dxa"/>
            <w:gridSpan w:val="3"/>
            <w:shd w:val="clear" w:color="auto" w:fill="auto"/>
            <w:noWrap/>
            <w:vAlign w:val="center"/>
          </w:tcPr>
          <w:p>
            <w:pPr>
              <w:widowControl/>
              <w:jc w:val="center"/>
              <w:rPr>
                <w:rFonts w:ascii="宋体" w:hAnsi="宋体" w:cs="宋体"/>
                <w:sz w:val="24"/>
              </w:rPr>
            </w:pPr>
          </w:p>
        </w:tc>
      </w:tr>
    </w:tbl>
    <w:p>
      <w:pPr>
        <w:spacing w:line="360" w:lineRule="auto"/>
        <w:jc w:val="center"/>
        <w:rPr>
          <w:rFonts w:ascii="宋体" w:hAnsi="宋体" w:cs="宋体"/>
          <w:b/>
          <w:bCs/>
          <w:color w:val="000000"/>
          <w:kern w:val="0"/>
          <w:sz w:val="36"/>
          <w:szCs w:val="36"/>
        </w:rPr>
      </w:pPr>
    </w:p>
    <w:p>
      <w:pPr>
        <w:spacing w:line="360" w:lineRule="auto"/>
        <w:jc w:val="center"/>
        <w:rPr>
          <w:rFonts w:ascii="宋体" w:hAnsi="宋体" w:cs="宋体"/>
          <w:b/>
          <w:bCs/>
          <w:color w:val="000000"/>
          <w:kern w:val="0"/>
          <w:sz w:val="36"/>
          <w:szCs w:val="36"/>
        </w:rPr>
      </w:pPr>
    </w:p>
    <w:p>
      <w:pPr>
        <w:rPr>
          <w:rFonts w:asciiTheme="minorEastAsia" w:hAnsiTheme="minorEastAsia" w:eastAsiaTheme="minorEastAsia"/>
          <w:sz w:val="28"/>
          <w:szCs w:val="28"/>
        </w:rPr>
      </w:pPr>
      <w:r>
        <w:rPr>
          <w:rFonts w:hint="eastAsia" w:asciiTheme="minorEastAsia" w:hAnsiTheme="minorEastAsia" w:eastAsiaTheme="minorEastAsia"/>
          <w:sz w:val="28"/>
          <w:szCs w:val="28"/>
        </w:rPr>
        <w:t>说明：</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1、请报含税价。</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2、送到宜兴市，运费由供货方负责。</w:t>
      </w:r>
    </w:p>
    <w:p>
      <w:pPr>
        <w:rPr>
          <w:rFonts w:asciiTheme="minorEastAsia" w:hAnsiTheme="minorEastAsia" w:eastAsiaTheme="minorEastAsia"/>
          <w:sz w:val="28"/>
          <w:szCs w:val="28"/>
        </w:rPr>
      </w:pPr>
    </w:p>
    <w:p>
      <w:pPr>
        <w:rPr>
          <w:rFonts w:asciiTheme="minorEastAsia" w:hAnsiTheme="minorEastAsia" w:eastAsiaTheme="minorEastAsia"/>
          <w:sz w:val="28"/>
          <w:szCs w:val="28"/>
        </w:rPr>
      </w:pPr>
    </w:p>
    <w:p>
      <w:pPr>
        <w:ind w:firstLine="4858" w:firstLineChars="1735"/>
        <w:rPr>
          <w:rFonts w:ascii="楷体" w:hAnsi="楷体" w:eastAsia="楷体"/>
          <w:sz w:val="28"/>
          <w:u w:val="single"/>
        </w:rPr>
      </w:pPr>
      <w:r>
        <w:rPr>
          <w:rFonts w:hint="eastAsia" w:ascii="楷体" w:hAnsi="楷体" w:eastAsia="楷体"/>
          <w:sz w:val="28"/>
        </w:rPr>
        <w:t>投标人：</w:t>
      </w:r>
      <w:r>
        <w:rPr>
          <w:rFonts w:hint="eastAsia" w:ascii="楷体" w:hAnsi="楷体" w:eastAsia="楷体"/>
          <w:sz w:val="28"/>
          <w:u w:val="single"/>
        </w:rPr>
        <w:t>（单位盖章）</w:t>
      </w:r>
    </w:p>
    <w:p>
      <w:pPr>
        <w:ind w:firstLine="2100" w:firstLineChars="750"/>
        <w:rPr>
          <w:rFonts w:ascii="楷体" w:hAnsi="楷体" w:eastAsia="楷体"/>
          <w:sz w:val="28"/>
          <w:u w:val="single"/>
        </w:rPr>
      </w:pPr>
      <w:r>
        <w:rPr>
          <w:rFonts w:hint="eastAsia" w:ascii="楷体" w:hAnsi="楷体" w:eastAsia="楷体"/>
          <w:sz w:val="28"/>
        </w:rPr>
        <w:t>法定代表人（或委托代理人）：</w:t>
      </w:r>
      <w:r>
        <w:rPr>
          <w:rFonts w:hint="eastAsia" w:ascii="楷体" w:hAnsi="楷体" w:eastAsia="楷体"/>
          <w:sz w:val="28"/>
          <w:u w:val="single"/>
        </w:rPr>
        <w:t>（签名或盖章）</w:t>
      </w:r>
    </w:p>
    <w:p>
      <w:pPr>
        <w:ind w:firstLine="5138" w:firstLineChars="1835"/>
        <w:rPr>
          <w:rFonts w:ascii="楷体" w:hAnsi="楷体" w:eastAsia="楷体"/>
          <w:sz w:val="28"/>
        </w:rPr>
      </w:pPr>
      <w:r>
        <w:rPr>
          <w:rFonts w:ascii="楷体" w:hAnsi="楷体" w:eastAsia="楷体"/>
          <w:sz w:val="28"/>
        </w:rPr>
        <w:t>201</w:t>
      </w:r>
      <w:r>
        <w:rPr>
          <w:rFonts w:hint="eastAsia" w:ascii="楷体" w:hAnsi="楷体" w:eastAsia="楷体"/>
          <w:sz w:val="28"/>
        </w:rPr>
        <w:t>9年</w:t>
      </w:r>
      <w:r>
        <w:rPr>
          <w:rFonts w:ascii="楷体" w:hAnsi="楷体" w:eastAsia="楷体"/>
          <w:sz w:val="28"/>
        </w:rPr>
        <w:tab/>
      </w:r>
      <w:r>
        <w:rPr>
          <w:rFonts w:hint="eastAsia" w:ascii="楷体" w:hAnsi="楷体" w:eastAsia="楷体"/>
          <w:sz w:val="28"/>
          <w:lang w:val="en-US" w:eastAsia="zh-CN"/>
        </w:rPr>
        <w:t xml:space="preserve"> </w:t>
      </w:r>
      <w:r>
        <w:rPr>
          <w:rFonts w:hint="eastAsia" w:ascii="楷体" w:hAnsi="楷体" w:eastAsia="楷体"/>
          <w:sz w:val="28"/>
        </w:rPr>
        <w:t>月</w:t>
      </w:r>
      <w:r>
        <w:rPr>
          <w:rFonts w:hint="eastAsia" w:ascii="楷体" w:hAnsi="楷体" w:eastAsia="楷体"/>
          <w:sz w:val="28"/>
          <w:lang w:val="en-US" w:eastAsia="zh-CN"/>
        </w:rPr>
        <w:t xml:space="preserve"> </w:t>
      </w:r>
      <w:r>
        <w:rPr>
          <w:rFonts w:ascii="楷体" w:hAnsi="楷体" w:eastAsia="楷体"/>
          <w:sz w:val="28"/>
        </w:rPr>
        <w:tab/>
      </w:r>
      <w:r>
        <w:rPr>
          <w:rFonts w:hint="eastAsia" w:ascii="楷体" w:hAnsi="楷体" w:eastAsia="楷体"/>
          <w:sz w:val="28"/>
        </w:rPr>
        <w:t>日</w:t>
      </w:r>
    </w:p>
    <w:p>
      <w:pPr>
        <w:rPr>
          <w:rFonts w:ascii="楷体" w:hAnsi="楷体" w:eastAsia="楷体"/>
          <w:b/>
          <w:bCs/>
          <w:sz w:val="36"/>
          <w:szCs w:val="36"/>
        </w:rPr>
      </w:pPr>
    </w:p>
    <w:p>
      <w:pPr>
        <w:rPr>
          <w:rFonts w:ascii="楷体" w:hAnsi="楷体" w:eastAsia="楷体"/>
          <w:b/>
          <w:bCs/>
          <w:sz w:val="36"/>
          <w:szCs w:val="36"/>
        </w:rPr>
      </w:pPr>
    </w:p>
    <w:p>
      <w:pPr>
        <w:rPr>
          <w:rFonts w:ascii="楷体" w:hAnsi="楷体" w:eastAsia="楷体"/>
          <w:b/>
          <w:bCs/>
          <w:sz w:val="36"/>
          <w:szCs w:val="36"/>
        </w:rPr>
      </w:pPr>
    </w:p>
    <w:p>
      <w:pPr>
        <w:rPr>
          <w:rFonts w:ascii="楷体" w:hAnsi="楷体" w:eastAsia="楷体"/>
          <w:b/>
          <w:bCs/>
          <w:sz w:val="36"/>
          <w:szCs w:val="36"/>
        </w:rPr>
      </w:pPr>
    </w:p>
    <w:p>
      <w:pPr>
        <w:rPr>
          <w:rFonts w:ascii="楷体" w:hAnsi="楷体" w:eastAsia="楷体"/>
          <w:b/>
          <w:bCs/>
          <w:sz w:val="36"/>
          <w:szCs w:val="36"/>
        </w:rPr>
      </w:pPr>
    </w:p>
    <w:p>
      <w:pPr>
        <w:rPr>
          <w:rFonts w:ascii="楷体" w:hAnsi="楷体" w:eastAsia="楷体"/>
          <w:b/>
          <w:bCs/>
          <w:sz w:val="36"/>
          <w:szCs w:val="36"/>
        </w:rPr>
      </w:pP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投标人法定代表人授权书（格式）</w:t>
      </w:r>
    </w:p>
    <w:p>
      <w:pPr>
        <w:tabs>
          <w:tab w:val="left" w:pos="2880"/>
        </w:tabs>
        <w:spacing w:line="360" w:lineRule="auto"/>
        <w:jc w:val="center"/>
        <w:rPr>
          <w:rFonts w:asciiTheme="minorEastAsia" w:hAnsiTheme="minorEastAsia" w:eastAsiaTheme="minorEastAsia"/>
          <w:sz w:val="28"/>
        </w:rPr>
      </w:pP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宋体" w:hAnsi="宋体"/>
          <w:bCs/>
          <w:sz w:val="28"/>
          <w:szCs w:val="28"/>
          <w:u w:val="single"/>
        </w:rPr>
        <w:t>宜兴市公用市政工程有限公司太湖蓝藻打捞处置能力提升工程钢管采购</w:t>
      </w:r>
    </w:p>
    <w:p>
      <w:pPr>
        <w:tabs>
          <w:tab w:val="left" w:pos="2880"/>
        </w:tabs>
        <w:spacing w:line="360" w:lineRule="auto"/>
        <w:rPr>
          <w:rFonts w:asciiTheme="minorEastAsia" w:hAnsiTheme="minorEastAsia" w:eastAsiaTheme="minorEastAsia"/>
          <w:sz w:val="28"/>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rPr>
        <w:t>宜兴市公用市政工程有限公司</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（投标人名称）</w:t>
      </w:r>
      <w:r>
        <w:rPr>
          <w:rFonts w:hint="eastAsia" w:asciiTheme="minorEastAsia" w:hAnsiTheme="minorEastAsia" w:eastAsiaTheme="minorEastAsia"/>
          <w:sz w:val="28"/>
        </w:rPr>
        <w:t>，是中华人民共和国合法企业，法定地址</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w:t>
      </w:r>
    </w:p>
    <w:p>
      <w:pPr>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u w:val="single"/>
        </w:rPr>
        <w:t xml:space="preserve">（授权人姓名）      </w:t>
      </w:r>
      <w:r>
        <w:rPr>
          <w:rFonts w:hint="eastAsia" w:asciiTheme="minorEastAsia" w:hAnsiTheme="minorEastAsia" w:eastAsiaTheme="minorEastAsia"/>
          <w:sz w:val="28"/>
        </w:rPr>
        <w:t>特授权</w:t>
      </w:r>
      <w:r>
        <w:rPr>
          <w:rFonts w:hint="eastAsia" w:asciiTheme="minorEastAsia" w:hAnsiTheme="minorEastAsia" w:eastAsiaTheme="minorEastAsia"/>
          <w:sz w:val="28"/>
          <w:u w:val="single"/>
        </w:rPr>
        <w:t xml:space="preserve">（被授权人姓名）          </w:t>
      </w:r>
      <w:r>
        <w:rPr>
          <w:rFonts w:hint="eastAsia" w:asciiTheme="minorEastAsia" w:hAnsiTheme="minorEastAsia" w:eastAsiaTheme="minorEastAsia"/>
          <w:sz w:val="28"/>
        </w:rPr>
        <w:t>居民身份证编号：</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hint="eastAsia" w:asciiTheme="minorEastAsia" w:hAnsiTheme="minorEastAsia" w:eastAsiaTheme="minorEastAsia"/>
          <w:sz w:val="28"/>
        </w:rPr>
        <w:t>代表我公司（厂）全权办理针对上述项目的投标、谈判、签约等具体工作，并签署全部有关的文件、协议及合同。</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我公司（厂）对被授权人的签名负全部责任。</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在撤销授权的书面通知以前，本授权书一直有效。被授权人签署的所有文件（在授权书有效期内签署的）不因授权的撤消而失效。</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特签字如下，以兹证明。</w:t>
      </w:r>
    </w:p>
    <w:p>
      <w:pPr>
        <w:tabs>
          <w:tab w:val="left" w:pos="2880"/>
        </w:tabs>
        <w:spacing w:line="360" w:lineRule="auto"/>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tabs>
          <w:tab w:val="left" w:pos="2880"/>
        </w:tabs>
        <w:rPr>
          <w:rFonts w:asciiTheme="minorEastAsia" w:hAnsiTheme="minorEastAsia" w:eastAsiaTheme="minorEastAsia"/>
          <w:sz w:val="28"/>
        </w:rPr>
      </w:pP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授权人：</w:t>
      </w:r>
      <w:r>
        <w:rPr>
          <w:rFonts w:hint="eastAsia" w:asciiTheme="minorEastAsia" w:hAnsiTheme="minorEastAsia" w:eastAsiaTheme="minorEastAsia"/>
          <w:sz w:val="28"/>
          <w:u w:val="single"/>
        </w:rPr>
        <w:t>（签字）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代理人：</w:t>
      </w:r>
      <w:r>
        <w:rPr>
          <w:rFonts w:hint="eastAsia" w:asciiTheme="minorEastAsia" w:hAnsiTheme="minorEastAsia" w:eastAsiaTheme="minorEastAsia"/>
          <w:sz w:val="28"/>
          <w:u w:val="single"/>
        </w:rPr>
        <w:t>（被授权人签字）</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u w:val="single"/>
        </w:rPr>
      </w:pPr>
      <w:r>
        <w:rPr>
          <w:rFonts w:hint="eastAsia" w:asciiTheme="minorEastAsia" w:hAnsiTheme="minorEastAsia" w:eastAsiaTheme="minorEastAsia"/>
          <w:sz w:val="28"/>
        </w:rPr>
        <w:t>投标人名称：</w:t>
      </w:r>
      <w:r>
        <w:rPr>
          <w:rFonts w:hint="eastAsia" w:asciiTheme="minorEastAsia" w:hAnsiTheme="minorEastAsia" w:eastAsiaTheme="minorEastAsia"/>
          <w:sz w:val="28"/>
          <w:u w:val="single"/>
        </w:rPr>
        <w:t>（盖公章）</w:t>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r>
        <w:rPr>
          <w:rFonts w:asciiTheme="minorEastAsia" w:hAnsiTheme="minorEastAsia" w:eastAsiaTheme="minorEastAsia"/>
          <w:sz w:val="28"/>
          <w:u w:val="single"/>
        </w:rPr>
        <w:tab/>
      </w:r>
    </w:p>
    <w:p>
      <w:pPr>
        <w:spacing w:line="360" w:lineRule="auto"/>
        <w:ind w:firstLine="3617" w:firstLineChars="1292"/>
        <w:rPr>
          <w:rFonts w:asciiTheme="minorEastAsia" w:hAnsiTheme="minorEastAsia" w:eastAsiaTheme="minorEastAsia"/>
          <w:sz w:val="28"/>
        </w:rPr>
      </w:pPr>
      <w:r>
        <w:rPr>
          <w:rFonts w:hint="eastAsia" w:asciiTheme="minorEastAsia" w:hAnsiTheme="minorEastAsia" w:eastAsiaTheme="minorEastAsia"/>
          <w:sz w:val="28"/>
        </w:rPr>
        <w:t>日期：</w:t>
      </w:r>
      <w:r>
        <w:rPr>
          <w:rFonts w:asciiTheme="minorEastAsia" w:hAnsiTheme="minorEastAsia" w:eastAsiaTheme="minorEastAsia"/>
          <w:sz w:val="28"/>
        </w:rPr>
        <w:t>201</w:t>
      </w:r>
      <w:r>
        <w:rPr>
          <w:rFonts w:hint="eastAsia" w:asciiTheme="minorEastAsia" w:hAnsiTheme="minorEastAsia" w:eastAsiaTheme="minorEastAsia"/>
          <w:sz w:val="28"/>
        </w:rPr>
        <w:t xml:space="preserve">9年 </w:t>
      </w:r>
      <w:r>
        <w:rPr>
          <w:rFonts w:asciiTheme="minorEastAsia" w:hAnsiTheme="minorEastAsia" w:eastAsiaTheme="minorEastAsia"/>
          <w:sz w:val="28"/>
        </w:rPr>
        <w:tab/>
      </w:r>
      <w:r>
        <w:rPr>
          <w:rFonts w:hint="eastAsia" w:asciiTheme="minorEastAsia" w:hAnsiTheme="minorEastAsia" w:eastAsiaTheme="minorEastAsia"/>
          <w:sz w:val="28"/>
        </w:rPr>
        <w:t>月</w:t>
      </w:r>
      <w:r>
        <w:rPr>
          <w:rFonts w:hint="eastAsia" w:asciiTheme="minorEastAsia" w:hAnsiTheme="minorEastAsia" w:eastAsiaTheme="minorEastAsia"/>
          <w:sz w:val="28"/>
          <w:lang w:val="en-US" w:eastAsia="zh-CN"/>
        </w:rPr>
        <w:t xml:space="preserve"> </w:t>
      </w:r>
      <w:r>
        <w:rPr>
          <w:rFonts w:asciiTheme="minorEastAsia" w:hAnsiTheme="minorEastAsia" w:eastAsiaTheme="minorEastAsia"/>
          <w:sz w:val="28"/>
        </w:rPr>
        <w:tab/>
      </w:r>
      <w:r>
        <w:rPr>
          <w:rFonts w:hint="eastAsia" w:asciiTheme="minorEastAsia" w:hAnsiTheme="minorEastAsia" w:eastAsiaTheme="minorEastAsia"/>
          <w:sz w:val="28"/>
        </w:rPr>
        <w:t>日</w:t>
      </w:r>
    </w:p>
    <w:p>
      <w:pPr>
        <w:spacing w:line="360" w:lineRule="auto"/>
        <w:rPr>
          <w:rFonts w:ascii="楷体" w:hAnsi="楷体" w:eastAsia="楷体"/>
          <w:sz w:val="28"/>
        </w:rPr>
      </w:pPr>
    </w:p>
    <w:p>
      <w:pPr>
        <w:jc w:val="center"/>
        <w:rPr>
          <w:rFonts w:asciiTheme="minorEastAsia" w:hAnsiTheme="minorEastAsia" w:eastAsiaTheme="minorEastAsia"/>
          <w:b/>
          <w:bCs/>
          <w:sz w:val="28"/>
        </w:rPr>
      </w:pPr>
      <w:r>
        <w:rPr>
          <w:rFonts w:hint="eastAsia" w:asciiTheme="minorEastAsia" w:hAnsiTheme="minorEastAsia" w:eastAsiaTheme="minorEastAsia"/>
          <w:b/>
          <w:bCs/>
          <w:sz w:val="28"/>
        </w:rPr>
        <w:t>质量和服务承诺函（格式）</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项目名称：</w:t>
      </w:r>
      <w:r>
        <w:rPr>
          <w:rFonts w:hint="eastAsia" w:ascii="宋体" w:hAnsi="宋体"/>
          <w:bCs/>
          <w:sz w:val="28"/>
          <w:szCs w:val="28"/>
          <w:u w:val="single"/>
        </w:rPr>
        <w:t>宜兴市公用市政工程有限公司太湖蓝藻打捞处置能力提升工程钢管采购</w:t>
      </w:r>
    </w:p>
    <w:p>
      <w:pPr>
        <w:tabs>
          <w:tab w:val="left" w:pos="2880"/>
        </w:tabs>
        <w:spacing w:line="360" w:lineRule="auto"/>
        <w:rPr>
          <w:rFonts w:asciiTheme="minorEastAsia" w:hAnsiTheme="minorEastAsia" w:eastAsiaTheme="minorEastAsia"/>
          <w:sz w:val="28"/>
        </w:rPr>
      </w:pPr>
      <w:r>
        <w:rPr>
          <w:rFonts w:hint="eastAsia" w:asciiTheme="minorEastAsia" w:hAnsiTheme="minorEastAsia" w:eastAsiaTheme="minorEastAsia"/>
          <w:sz w:val="28"/>
        </w:rPr>
        <w:t>致：</w:t>
      </w:r>
      <w:r>
        <w:rPr>
          <w:rFonts w:hint="eastAsia" w:asciiTheme="minorEastAsia" w:hAnsiTheme="minorEastAsia" w:eastAsiaTheme="minorEastAsia"/>
          <w:sz w:val="28"/>
          <w:u w:val="single"/>
        </w:rPr>
        <w:t>宜兴市公用市政工程有限公司</w:t>
      </w:r>
    </w:p>
    <w:p>
      <w:pPr>
        <w:tabs>
          <w:tab w:val="left" w:pos="2880"/>
        </w:tabs>
        <w:spacing w:line="360" w:lineRule="auto"/>
        <w:ind w:firstLine="560" w:firstLineChars="200"/>
        <w:rPr>
          <w:rFonts w:asciiTheme="minorEastAsia" w:hAnsiTheme="minorEastAsia" w:eastAsiaTheme="minorEastAsia"/>
          <w:sz w:val="28"/>
        </w:rPr>
      </w:pPr>
      <w:r>
        <w:rPr>
          <w:rFonts w:hint="eastAsia" w:asciiTheme="minorEastAsia" w:hAnsiTheme="minorEastAsia" w:eastAsiaTheme="minorEastAsia"/>
          <w:sz w:val="28"/>
        </w:rPr>
        <w:t>我代表</w:t>
      </w:r>
      <w:r>
        <w:rPr>
          <w:rFonts w:hint="eastAsia" w:asciiTheme="minorEastAsia" w:hAnsiTheme="minorEastAsia" w:eastAsiaTheme="minorEastAsia"/>
          <w:sz w:val="28"/>
          <w:u w:val="single"/>
        </w:rPr>
        <w:t>（投标人名称）</w:t>
      </w:r>
      <w:r>
        <w:rPr>
          <w:rFonts w:hint="eastAsia" w:asciiTheme="minorEastAsia" w:hAnsiTheme="minorEastAsia" w:eastAsiaTheme="minorEastAsia"/>
          <w:sz w:val="28"/>
        </w:rPr>
        <w:t>为保证中标货物的质量特作如下承诺：</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1</w:t>
      </w:r>
      <w:r>
        <w:rPr>
          <w:rFonts w:hint="eastAsia" w:asciiTheme="minorEastAsia" w:hAnsiTheme="minorEastAsia" w:eastAsiaTheme="minorEastAsia"/>
          <w:sz w:val="28"/>
        </w:rPr>
        <w:t>．严格按照合同要求，提供符合供货方所提出的技术及参数要求、质量合格的产品。</w:t>
      </w:r>
    </w:p>
    <w:p>
      <w:pPr>
        <w:tabs>
          <w:tab w:val="left" w:pos="2880"/>
        </w:tabs>
        <w:spacing w:line="360" w:lineRule="auto"/>
        <w:ind w:firstLine="560" w:firstLineChars="200"/>
        <w:rPr>
          <w:rFonts w:asciiTheme="minorEastAsia" w:hAnsiTheme="minorEastAsia" w:eastAsiaTheme="minorEastAsia"/>
          <w:sz w:val="28"/>
          <w:szCs w:val="28"/>
        </w:rPr>
      </w:pPr>
      <w:r>
        <w:rPr>
          <w:rFonts w:asciiTheme="minorEastAsia" w:hAnsiTheme="minorEastAsia" w:eastAsiaTheme="minorEastAsia"/>
          <w:sz w:val="28"/>
        </w:rPr>
        <w:t>2</w:t>
      </w:r>
      <w:r>
        <w:rPr>
          <w:rFonts w:hint="eastAsia" w:asciiTheme="minorEastAsia" w:hAnsiTheme="minorEastAsia" w:eastAsiaTheme="minorEastAsia"/>
          <w:sz w:val="28"/>
        </w:rPr>
        <w:t>．保证所</w:t>
      </w:r>
      <w:r>
        <w:rPr>
          <w:rFonts w:hint="eastAsia" w:asciiTheme="minorEastAsia" w:hAnsiTheme="minorEastAsia" w:eastAsiaTheme="minorEastAsia"/>
          <w:sz w:val="28"/>
          <w:szCs w:val="28"/>
        </w:rPr>
        <w:t>供产品为原厂生产的产品，交货时，带有质量检验合格证书、质保单。</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3</w:t>
      </w:r>
      <w:r>
        <w:rPr>
          <w:rFonts w:hint="eastAsia" w:asciiTheme="minorEastAsia" w:hAnsiTheme="minorEastAsia" w:eastAsiaTheme="minorEastAsia"/>
          <w:sz w:val="28"/>
        </w:rPr>
        <w:t>．保证所供货物加工工艺完善、检测手段完备，产品决不带缺陷出厂。</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4</w:t>
      </w:r>
      <w:r>
        <w:rPr>
          <w:rFonts w:hint="eastAsia" w:asciiTheme="minorEastAsia" w:hAnsiTheme="minorEastAsia" w:eastAsiaTheme="minorEastAsia"/>
          <w:sz w:val="28"/>
        </w:rPr>
        <w:t>．在货物使用过程中发现的质量问题，如属我方原因，我方将承担责任，赔偿需方所受到的经济损失。</w:t>
      </w:r>
    </w:p>
    <w:p>
      <w:pPr>
        <w:spacing w:line="360" w:lineRule="auto"/>
        <w:ind w:firstLine="560" w:firstLineChars="200"/>
        <w:rPr>
          <w:rFonts w:cs="楷体_GB2312" w:asciiTheme="minorEastAsia" w:hAnsiTheme="minorEastAsia" w:eastAsiaTheme="minorEastAsia"/>
          <w:sz w:val="28"/>
          <w:szCs w:val="28"/>
        </w:rPr>
      </w:pPr>
      <w:r>
        <w:rPr>
          <w:rFonts w:asciiTheme="minorEastAsia" w:hAnsiTheme="minorEastAsia" w:eastAsiaTheme="minorEastAsia"/>
          <w:sz w:val="28"/>
          <w:szCs w:val="28"/>
        </w:rPr>
        <w:t>5</w:t>
      </w:r>
      <w:r>
        <w:rPr>
          <w:rFonts w:hint="eastAsia" w:asciiTheme="minorEastAsia" w:hAnsiTheme="minorEastAsia" w:eastAsiaTheme="minorEastAsia"/>
          <w:sz w:val="28"/>
          <w:szCs w:val="28"/>
        </w:rPr>
        <w:t>．设备在质保期内如发生质量问题，保证在</w:t>
      </w:r>
      <w:r>
        <w:rPr>
          <w:rFonts w:asciiTheme="minorEastAsia" w:hAnsiTheme="minorEastAsia" w:eastAsiaTheme="minorEastAsia"/>
          <w:sz w:val="28"/>
          <w:szCs w:val="28"/>
        </w:rPr>
        <w:t>24</w:t>
      </w:r>
      <w:r>
        <w:rPr>
          <w:rFonts w:hint="eastAsia" w:asciiTheme="minorEastAsia" w:hAnsiTheme="minorEastAsia" w:eastAsiaTheme="minorEastAsia"/>
          <w:sz w:val="28"/>
          <w:szCs w:val="28"/>
        </w:rPr>
        <w:t>小时内予以响应。</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6</w:t>
      </w:r>
      <w:r>
        <w:rPr>
          <w:rFonts w:hint="eastAsia" w:asciiTheme="minorEastAsia" w:hAnsiTheme="minorEastAsia" w:eastAsiaTheme="minorEastAsia"/>
          <w:sz w:val="28"/>
        </w:rPr>
        <w:t>．加强售后服务，把“</w:t>
      </w:r>
      <w:r>
        <w:rPr>
          <w:rFonts w:asciiTheme="minorEastAsia" w:hAnsiTheme="minorEastAsia" w:eastAsiaTheme="minorEastAsia"/>
          <w:sz w:val="28"/>
        </w:rPr>
        <w:t>24</w:t>
      </w:r>
      <w:r>
        <w:rPr>
          <w:rFonts w:hint="eastAsia" w:asciiTheme="minorEastAsia" w:hAnsiTheme="minorEastAsia" w:eastAsiaTheme="minorEastAsia"/>
          <w:sz w:val="28"/>
        </w:rPr>
        <w:t>小时服务”、“超前服务”、“全过程服务”、“终身服务”贯彻在产品安装、使用的全过程。</w:t>
      </w:r>
    </w:p>
    <w:p>
      <w:pPr>
        <w:tabs>
          <w:tab w:val="left" w:pos="2880"/>
        </w:tabs>
        <w:spacing w:line="360" w:lineRule="auto"/>
        <w:ind w:firstLine="560" w:firstLineChars="200"/>
        <w:rPr>
          <w:rFonts w:asciiTheme="minorEastAsia" w:hAnsiTheme="minorEastAsia" w:eastAsiaTheme="minorEastAsia"/>
          <w:sz w:val="28"/>
        </w:rPr>
      </w:pPr>
      <w:r>
        <w:rPr>
          <w:rFonts w:asciiTheme="minorEastAsia" w:hAnsiTheme="minorEastAsia" w:eastAsiaTheme="minorEastAsia"/>
          <w:sz w:val="28"/>
        </w:rPr>
        <w:t>7</w:t>
      </w:r>
      <w:r>
        <w:rPr>
          <w:rFonts w:hint="eastAsia" w:asciiTheme="minorEastAsia" w:hAnsiTheme="minorEastAsia" w:eastAsiaTheme="minorEastAsia"/>
          <w:sz w:val="28"/>
        </w:rPr>
        <w:t>．若中标，本承诺函将成为合同不可分割的部分，与合同有同等法律效力。</w:t>
      </w: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rPr>
      </w:pPr>
    </w:p>
    <w:p>
      <w:pPr>
        <w:tabs>
          <w:tab w:val="left" w:pos="2880"/>
        </w:tabs>
        <w:ind w:firstLine="4760" w:firstLineChars="1700"/>
        <w:rPr>
          <w:rFonts w:asciiTheme="minorEastAsia" w:hAnsiTheme="minorEastAsia" w:eastAsiaTheme="minorEastAsia"/>
          <w:sz w:val="28"/>
          <w:u w:val="single"/>
        </w:rPr>
      </w:pPr>
      <w:r>
        <w:rPr>
          <w:rFonts w:hint="eastAsia" w:asciiTheme="minorEastAsia" w:hAnsiTheme="minorEastAsia" w:eastAsiaTheme="minorEastAsia"/>
          <w:sz w:val="28"/>
        </w:rPr>
        <w:t>投标人：</w:t>
      </w:r>
      <w:r>
        <w:rPr>
          <w:rFonts w:hint="eastAsia" w:asciiTheme="minorEastAsia" w:hAnsiTheme="minorEastAsia" w:eastAsiaTheme="minorEastAsia"/>
          <w:sz w:val="28"/>
          <w:u w:val="single"/>
        </w:rPr>
        <w:t>（单位盖章）</w:t>
      </w:r>
    </w:p>
    <w:p>
      <w:pPr>
        <w:ind w:firstLine="2100" w:firstLineChars="750"/>
        <w:rPr>
          <w:rFonts w:asciiTheme="minorEastAsia" w:hAnsiTheme="minorEastAsia" w:eastAsiaTheme="minorEastAsia"/>
          <w:sz w:val="28"/>
          <w:u w:val="single"/>
        </w:rPr>
      </w:pPr>
      <w:r>
        <w:rPr>
          <w:rFonts w:hint="eastAsia" w:asciiTheme="minorEastAsia" w:hAnsiTheme="minorEastAsia" w:eastAsiaTheme="minorEastAsia"/>
          <w:sz w:val="28"/>
        </w:rPr>
        <w:t>法定代表人（或委托代理人）：</w:t>
      </w:r>
      <w:r>
        <w:rPr>
          <w:rFonts w:hint="eastAsia" w:asciiTheme="minorEastAsia" w:hAnsiTheme="minorEastAsia" w:eastAsiaTheme="minorEastAsia"/>
          <w:sz w:val="28"/>
          <w:u w:val="single"/>
        </w:rPr>
        <w:t>（签名或盖章）</w:t>
      </w:r>
    </w:p>
    <w:p>
      <w:pPr>
        <w:spacing w:line="360" w:lineRule="auto"/>
        <w:ind w:firstLine="3617" w:firstLineChars="1292"/>
      </w:pPr>
      <w:r>
        <w:rPr>
          <w:rFonts w:hint="eastAsia" w:asciiTheme="minorEastAsia" w:hAnsiTheme="minorEastAsia" w:eastAsiaTheme="minorEastAsia"/>
          <w:sz w:val="28"/>
        </w:rPr>
        <w:t xml:space="preserve">          日期：</w:t>
      </w:r>
      <w:r>
        <w:rPr>
          <w:rFonts w:asciiTheme="minorEastAsia" w:hAnsiTheme="minorEastAsia" w:eastAsiaTheme="minorEastAsia"/>
          <w:sz w:val="28"/>
        </w:rPr>
        <w:t>201</w:t>
      </w:r>
      <w:r>
        <w:rPr>
          <w:rFonts w:hint="eastAsia" w:asciiTheme="minorEastAsia" w:hAnsiTheme="minorEastAsia" w:eastAsiaTheme="minorEastAsia"/>
          <w:sz w:val="28"/>
        </w:rPr>
        <w:t xml:space="preserve">9年 </w:t>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 xml:space="preserve"> 月</w:t>
      </w:r>
      <w:r>
        <w:rPr>
          <w:rFonts w:asciiTheme="minorEastAsia" w:hAnsiTheme="minorEastAsia" w:eastAsiaTheme="minorEastAsia"/>
          <w:sz w:val="28"/>
        </w:rPr>
        <w:tab/>
      </w:r>
      <w:r>
        <w:rPr>
          <w:rFonts w:hint="eastAsia" w:asciiTheme="minorEastAsia" w:hAnsiTheme="minorEastAsia" w:eastAsiaTheme="minorEastAsia"/>
          <w:sz w:val="28"/>
          <w:lang w:val="en-US" w:eastAsia="zh-CN"/>
        </w:rPr>
        <w:t xml:space="preserve">  </w:t>
      </w:r>
      <w:r>
        <w:rPr>
          <w:rFonts w:hint="eastAsia" w:asciiTheme="minorEastAsia" w:hAnsiTheme="minorEastAsia" w:eastAsiaTheme="minorEastAsia"/>
          <w:sz w:val="28"/>
        </w:rPr>
        <w:t>日</w:t>
      </w:r>
    </w:p>
    <w:sectPr>
      <w:footerReference r:id="rId3" w:type="default"/>
      <w:pgSz w:w="11906" w:h="16838"/>
      <w:pgMar w:top="1134" w:right="1418"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000000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55981"/>
    </w:sdtPr>
    <w:sdtContent>
      <w:p>
        <w:pPr>
          <w:pStyle w:val="3"/>
          <w:jc w:val="center"/>
        </w:pPr>
        <w:r>
          <w:fldChar w:fldCharType="begin"/>
        </w:r>
        <w:r>
          <w:instrText xml:space="preserve"> PAGE   \* MERGEFORMAT </w:instrText>
        </w:r>
        <w:r>
          <w:fldChar w:fldCharType="separate"/>
        </w:r>
        <w:r>
          <w:rPr>
            <w:lang w:val="zh-CN"/>
          </w:rPr>
          <w:t>20</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6B303"/>
    <w:multiLevelType w:val="singleLevel"/>
    <w:tmpl w:val="1526B303"/>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1CE0D63"/>
    <w:rsid w:val="00294A61"/>
    <w:rsid w:val="00844142"/>
    <w:rsid w:val="00DD4C8D"/>
    <w:rsid w:val="095E5B87"/>
    <w:rsid w:val="11CE0D63"/>
    <w:rsid w:val="3C6D3A0E"/>
    <w:rsid w:val="4BFC4716"/>
    <w:rsid w:val="4E7B57ED"/>
    <w:rsid w:val="67503C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customStyle="1" w:styleId="8">
    <w:name w:val="普通文字"/>
    <w:basedOn w:val="1"/>
    <w:next w:val="1"/>
    <w:qFormat/>
    <w:uiPriority w:val="0"/>
    <w:rPr>
      <w:rFonts w:ascii="宋体"/>
      <w:kern w:val="0"/>
      <w:sz w:val="24"/>
      <w:u w:color="000000"/>
    </w:rPr>
  </w:style>
  <w:style w:type="character" w:customStyle="1" w:styleId="9">
    <w:name w:val="明显参考1"/>
    <w:basedOn w:val="7"/>
    <w:qFormat/>
    <w:uiPriority w:val="99"/>
    <w:rPr>
      <w:rFonts w:cs="Times New Roman"/>
      <w:b/>
      <w:bCs/>
      <w:smallCaps/>
      <w:color w:val="C0504D"/>
      <w:spacing w:val="5"/>
      <w:u w:val="single"/>
    </w:rPr>
  </w:style>
  <w:style w:type="paragraph" w:customStyle="1" w:styleId="10">
    <w:name w:val="Normal_1"/>
    <w:qFormat/>
    <w:uiPriority w:val="0"/>
    <w:pPr>
      <w:widowControl w:val="0"/>
      <w:jc w:val="both"/>
    </w:pPr>
    <w:rPr>
      <w:rFonts w:ascii="Times New Roman" w:hAnsi="Times New Roman" w:eastAsia="Times New Roman" w:cs="Times New Roman"/>
      <w:lang w:val="en-US" w:eastAsia="zh-CN" w:bidi="ar-SA"/>
    </w:rPr>
  </w:style>
  <w:style w:type="character" w:customStyle="1" w:styleId="11">
    <w:name w:val="批注框文本 Char"/>
    <w:basedOn w:val="7"/>
    <w:link w:val="2"/>
    <w:qFormat/>
    <w:uiPriority w:val="0"/>
    <w:rPr>
      <w:kern w:val="2"/>
      <w:sz w:val="18"/>
      <w:szCs w:val="18"/>
    </w:rPr>
  </w:style>
  <w:style w:type="character" w:customStyle="1" w:styleId="12">
    <w:name w:val="页眉 Char"/>
    <w:basedOn w:val="7"/>
    <w:link w:val="4"/>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20</Pages>
  <Words>1643</Words>
  <Characters>9368</Characters>
  <Lines>78</Lines>
  <Paragraphs>21</Paragraphs>
  <TotalTime>14</TotalTime>
  <ScaleCrop>false</ScaleCrop>
  <LinksUpToDate>false</LinksUpToDate>
  <CharactersWithSpaces>10990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2019-04-01T05:44:00Z</dcterms:created>
  <dc:creator>Administrator</dc:creator>
  <cp:lastModifiedBy>Administrator</cp:lastModifiedBy>
  <dcterms:modified xsi:type="dcterms:W3CDTF">2019-04-19T08:16:56Z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